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209" w:rsidRPr="002D66EE" w:rsidRDefault="00AC0FAB" w:rsidP="007B7209">
      <w:pPr>
        <w:autoSpaceDE w:val="0"/>
        <w:autoSpaceDN w:val="0"/>
        <w:adjustRightInd w:val="0"/>
        <w:spacing w:after="0" w:line="240" w:lineRule="auto"/>
        <w:jc w:val="center"/>
        <w:rPr>
          <w:rFonts w:ascii="Arial Narrow" w:hAnsi="Arial Narrow"/>
          <w:b/>
          <w:bCs/>
          <w:sz w:val="24"/>
          <w:szCs w:val="24"/>
        </w:rPr>
      </w:pPr>
      <w:r w:rsidRPr="002D66EE">
        <w:rPr>
          <w:rFonts w:ascii="Arial Narrow" w:hAnsi="Arial Narrow"/>
          <w:b/>
          <w:bCs/>
          <w:sz w:val="24"/>
          <w:szCs w:val="24"/>
        </w:rPr>
        <w:t>Zoznam</w:t>
      </w:r>
      <w:r w:rsidR="00E27BEE" w:rsidRPr="002D66EE">
        <w:rPr>
          <w:rFonts w:ascii="Arial Narrow" w:hAnsi="Arial Narrow"/>
          <w:b/>
          <w:bCs/>
          <w:sz w:val="24"/>
          <w:szCs w:val="24"/>
        </w:rPr>
        <w:t xml:space="preserve"> povinných merateľných ukazovateľov</w:t>
      </w:r>
    </w:p>
    <w:p w:rsidR="007B7209" w:rsidRPr="002D66EE" w:rsidRDefault="007B7209" w:rsidP="007B7209">
      <w:pPr>
        <w:autoSpaceDE w:val="0"/>
        <w:autoSpaceDN w:val="0"/>
        <w:adjustRightInd w:val="0"/>
        <w:spacing w:after="0" w:line="240" w:lineRule="auto"/>
        <w:jc w:val="center"/>
        <w:rPr>
          <w:rFonts w:ascii="Arial Narrow" w:hAnsi="Arial Narrow"/>
          <w:b/>
          <w:bCs/>
          <w:sz w:val="24"/>
          <w:szCs w:val="24"/>
        </w:rPr>
      </w:pPr>
    </w:p>
    <w:p w:rsidR="00F02CEC" w:rsidRPr="002D66EE" w:rsidRDefault="007B7209" w:rsidP="00F02CEC">
      <w:pPr>
        <w:pStyle w:val="Hlavika"/>
        <w:jc w:val="center"/>
        <w:rPr>
          <w:rFonts w:ascii="Arial Narrow" w:hAnsi="Arial Narrow"/>
          <w:b/>
          <w:bCs/>
          <w:sz w:val="24"/>
          <w:szCs w:val="24"/>
        </w:rPr>
      </w:pPr>
      <w:r w:rsidRPr="002D66EE">
        <w:rPr>
          <w:rFonts w:ascii="Arial Narrow" w:hAnsi="Arial Narrow"/>
          <w:b/>
          <w:bCs/>
          <w:sz w:val="24"/>
          <w:szCs w:val="24"/>
        </w:rPr>
        <w:t xml:space="preserve">Všetky merateľné ukazovatele v rámci výzvy </w:t>
      </w:r>
      <w:r w:rsidR="00DF6A8D" w:rsidRPr="002D66EE">
        <w:rPr>
          <w:rFonts w:ascii="Arial Narrow" w:hAnsi="Arial Narrow"/>
          <w:b/>
          <w:bCs/>
          <w:sz w:val="24"/>
          <w:szCs w:val="24"/>
        </w:rPr>
        <w:t xml:space="preserve"> </w:t>
      </w:r>
      <w:r w:rsidRPr="002D66EE">
        <w:rPr>
          <w:rFonts w:ascii="Arial Narrow" w:hAnsi="Arial Narrow"/>
          <w:b/>
          <w:bCs/>
          <w:sz w:val="24"/>
          <w:szCs w:val="24"/>
        </w:rPr>
        <w:t>OP ĽZ DOP 201</w:t>
      </w:r>
      <w:r w:rsidR="00F02CEC" w:rsidRPr="002D66EE">
        <w:rPr>
          <w:rFonts w:ascii="Arial Narrow" w:hAnsi="Arial Narrow"/>
          <w:b/>
          <w:bCs/>
          <w:sz w:val="24"/>
          <w:szCs w:val="24"/>
        </w:rPr>
        <w:t>7</w:t>
      </w:r>
      <w:r w:rsidRPr="002D66EE">
        <w:rPr>
          <w:rFonts w:ascii="Arial Narrow" w:hAnsi="Arial Narrow"/>
          <w:b/>
          <w:bCs/>
          <w:sz w:val="24"/>
          <w:szCs w:val="24"/>
        </w:rPr>
        <w:t>/</w:t>
      </w:r>
      <w:r w:rsidR="00F02CEC" w:rsidRPr="002D66EE">
        <w:rPr>
          <w:rFonts w:ascii="Arial Narrow" w:hAnsi="Arial Narrow"/>
          <w:b/>
          <w:bCs/>
          <w:sz w:val="24"/>
          <w:szCs w:val="24"/>
        </w:rPr>
        <w:t>3.1.1/</w:t>
      </w:r>
      <w:r w:rsidR="00A86094" w:rsidRPr="002D66EE">
        <w:rPr>
          <w:rFonts w:ascii="Arial Narrow" w:hAnsi="Arial Narrow"/>
          <w:b/>
          <w:bCs/>
          <w:sz w:val="24"/>
          <w:szCs w:val="24"/>
        </w:rPr>
        <w:t>3.1.2/</w:t>
      </w:r>
      <w:r w:rsidR="005B0CE7" w:rsidRPr="002D66EE">
        <w:rPr>
          <w:rFonts w:ascii="Arial Narrow" w:hAnsi="Arial Narrow"/>
          <w:b/>
          <w:bCs/>
          <w:sz w:val="24"/>
          <w:szCs w:val="24"/>
        </w:rPr>
        <w:t>01</w:t>
      </w:r>
    </w:p>
    <w:p w:rsidR="007B7209" w:rsidRPr="002D66EE" w:rsidRDefault="007B7209" w:rsidP="007B7209">
      <w:pPr>
        <w:autoSpaceDE w:val="0"/>
        <w:autoSpaceDN w:val="0"/>
        <w:adjustRightInd w:val="0"/>
        <w:spacing w:after="0" w:line="240" w:lineRule="auto"/>
        <w:jc w:val="center"/>
        <w:rPr>
          <w:rFonts w:ascii="Arial Narrow" w:hAnsi="Arial Narrow"/>
          <w:b/>
          <w:bCs/>
          <w:sz w:val="20"/>
          <w:szCs w:val="20"/>
        </w:rPr>
      </w:pPr>
      <w:r w:rsidRPr="002D66EE">
        <w:rPr>
          <w:rFonts w:ascii="Arial Narrow" w:hAnsi="Arial Narrow"/>
          <w:b/>
          <w:bCs/>
          <w:sz w:val="24"/>
          <w:szCs w:val="24"/>
        </w:rPr>
        <w:t xml:space="preserve"> sú bez príznaku</w:t>
      </w:r>
      <w:r w:rsidRPr="002D66EE">
        <w:rPr>
          <w:rStyle w:val="Odkaznapoznmkupodiarou"/>
          <w:rFonts w:ascii="Arial Narrow" w:hAnsi="Arial Narrow"/>
          <w:b/>
          <w:bCs/>
          <w:sz w:val="20"/>
          <w:szCs w:val="20"/>
        </w:rPr>
        <w:footnoteReference w:id="1"/>
      </w:r>
    </w:p>
    <w:p w:rsidR="005F4067" w:rsidRPr="002D66EE" w:rsidRDefault="005F4067" w:rsidP="00CB1BD8">
      <w:pPr>
        <w:autoSpaceDE w:val="0"/>
        <w:autoSpaceDN w:val="0"/>
        <w:adjustRightInd w:val="0"/>
        <w:spacing w:after="0" w:line="240" w:lineRule="auto"/>
        <w:jc w:val="center"/>
        <w:rPr>
          <w:rFonts w:ascii="Arial Narrow" w:hAnsi="Arial Narrow"/>
          <w:b/>
          <w:bCs/>
          <w:sz w:val="20"/>
          <w:szCs w:val="20"/>
        </w:rPr>
      </w:pPr>
    </w:p>
    <w:p w:rsidR="00F26639" w:rsidRPr="002D66EE" w:rsidRDefault="00F26639" w:rsidP="00CB1BD8">
      <w:pPr>
        <w:autoSpaceDE w:val="0"/>
        <w:autoSpaceDN w:val="0"/>
        <w:adjustRightInd w:val="0"/>
        <w:spacing w:after="0" w:line="240" w:lineRule="auto"/>
        <w:jc w:val="center"/>
        <w:rPr>
          <w:rFonts w:ascii="Arial Narrow" w:hAnsi="Arial Narrow"/>
          <w:b/>
          <w:bCs/>
          <w:sz w:val="20"/>
          <w:szCs w:val="20"/>
        </w:rPr>
      </w:pPr>
    </w:p>
    <w:tbl>
      <w:tblPr>
        <w:tblStyle w:val="Mriekatabuky"/>
        <w:tblW w:w="0" w:type="auto"/>
        <w:tblLook w:val="04A0" w:firstRow="1" w:lastRow="0" w:firstColumn="1" w:lastColumn="0" w:noHBand="0" w:noVBand="1"/>
      </w:tblPr>
      <w:tblGrid>
        <w:gridCol w:w="9139"/>
        <w:gridCol w:w="1739"/>
        <w:gridCol w:w="1585"/>
        <w:gridCol w:w="882"/>
        <w:gridCol w:w="875"/>
      </w:tblGrid>
      <w:tr w:rsidR="00301988" w:rsidRPr="002D66EE" w:rsidTr="00672195">
        <w:trPr>
          <w:trHeight w:val="280"/>
        </w:trPr>
        <w:tc>
          <w:tcPr>
            <w:tcW w:w="14220" w:type="dxa"/>
            <w:gridSpan w:val="5"/>
            <w:tcBorders>
              <w:top w:val="single" w:sz="12" w:space="0" w:color="auto"/>
              <w:left w:val="single" w:sz="12" w:space="0" w:color="auto"/>
              <w:bottom w:val="single" w:sz="12" w:space="0" w:color="auto"/>
              <w:right w:val="single" w:sz="12" w:space="0" w:color="auto"/>
            </w:tcBorders>
            <w:shd w:val="clear" w:color="auto" w:fill="E5DFEC" w:themeFill="accent4" w:themeFillTint="33"/>
          </w:tcPr>
          <w:p w:rsidR="00F02CEC" w:rsidRPr="002D66EE" w:rsidRDefault="00301988" w:rsidP="00F02CEC">
            <w:pPr>
              <w:rPr>
                <w:rFonts w:ascii="Arial Narrow" w:eastAsia="Times New Roman" w:hAnsi="Arial Narrow" w:cs="Times New Roman"/>
                <w:b/>
                <w:color w:val="000000"/>
                <w:sz w:val="20"/>
                <w:szCs w:val="20"/>
                <w:lang w:eastAsia="sk-SK"/>
              </w:rPr>
            </w:pPr>
            <w:r w:rsidRPr="002D66EE">
              <w:rPr>
                <w:rFonts w:ascii="Arial Narrow" w:eastAsia="Times New Roman" w:hAnsi="Arial Narrow" w:cs="Times New Roman"/>
                <w:b/>
                <w:color w:val="000000"/>
                <w:sz w:val="20"/>
                <w:szCs w:val="20"/>
                <w:lang w:eastAsia="sk-SK"/>
              </w:rPr>
              <w:t xml:space="preserve">Špecifický cieľ </w:t>
            </w:r>
          </w:p>
          <w:p w:rsidR="00F02CEC" w:rsidRPr="002D66EE" w:rsidRDefault="00F02CEC" w:rsidP="005C4AC5">
            <w:pPr>
              <w:rPr>
                <w:rFonts w:ascii="Arial Narrow" w:eastAsia="Times New Roman" w:hAnsi="Arial Narrow" w:cs="Times New Roman"/>
                <w:b/>
                <w:color w:val="000000"/>
                <w:sz w:val="20"/>
                <w:szCs w:val="20"/>
                <w:lang w:eastAsia="sk-SK"/>
              </w:rPr>
            </w:pPr>
            <w:r w:rsidRPr="002D66EE">
              <w:rPr>
                <w:rFonts w:ascii="Arial Narrow" w:eastAsia="Times New Roman" w:hAnsi="Arial Narrow" w:cs="Times New Roman"/>
                <w:b/>
                <w:color w:val="000000"/>
                <w:sz w:val="20"/>
                <w:szCs w:val="20"/>
                <w:lang w:eastAsia="sk-SK"/>
              </w:rPr>
              <w:t>3.1.1 Zvýšiť zamestnanosť, zamestnateľnosť a znížiť nezamestnanosť s osobitným dôrazom na dlhodobo nezamestnaných, nízko kvalifikovaných, starš</w:t>
            </w:r>
            <w:r w:rsidR="005C4AC5" w:rsidRPr="002D66EE">
              <w:rPr>
                <w:rFonts w:ascii="Arial Narrow" w:eastAsia="Times New Roman" w:hAnsi="Arial Narrow" w:cs="Times New Roman"/>
                <w:b/>
                <w:color w:val="000000"/>
                <w:sz w:val="20"/>
                <w:szCs w:val="20"/>
                <w:lang w:eastAsia="sk-SK"/>
              </w:rPr>
              <w:t>ích a zdravotne postihnuté osoby</w:t>
            </w:r>
          </w:p>
        </w:tc>
      </w:tr>
      <w:tr w:rsidR="00A02903" w:rsidRPr="002D66EE" w:rsidTr="00A02903">
        <w:trPr>
          <w:trHeight w:val="368"/>
        </w:trPr>
        <w:tc>
          <w:tcPr>
            <w:tcW w:w="9139" w:type="dxa"/>
            <w:tcBorders>
              <w:top w:val="single" w:sz="12" w:space="0" w:color="auto"/>
              <w:left w:val="single" w:sz="12" w:space="0" w:color="auto"/>
              <w:right w:val="single" w:sz="12" w:space="0" w:color="auto"/>
            </w:tcBorders>
            <w:shd w:val="clear" w:color="auto" w:fill="E5DFEC" w:themeFill="accent4" w:themeFillTint="33"/>
            <w:vAlign w:val="center"/>
          </w:tcPr>
          <w:p w:rsidR="00A02903" w:rsidRPr="002D66EE" w:rsidRDefault="00A02903" w:rsidP="0095067E">
            <w:pPr>
              <w:jc w:val="center"/>
              <w:rPr>
                <w:rFonts w:ascii="Arial Narrow" w:eastAsia="Times New Roman" w:hAnsi="Arial Narrow" w:cs="Times New Roman"/>
                <w:b/>
                <w:bCs/>
                <w:color w:val="000000"/>
                <w:spacing w:val="-4"/>
                <w:sz w:val="20"/>
                <w:szCs w:val="20"/>
                <w:lang w:eastAsia="sk-SK"/>
              </w:rPr>
            </w:pPr>
            <w:r w:rsidRPr="002D66EE">
              <w:rPr>
                <w:rFonts w:ascii="Arial Narrow" w:eastAsia="Times New Roman" w:hAnsi="Arial Narrow" w:cs="Times New Roman"/>
                <w:b/>
                <w:bCs/>
                <w:color w:val="000000"/>
                <w:spacing w:val="-4"/>
                <w:sz w:val="20"/>
                <w:szCs w:val="20"/>
                <w:lang w:eastAsia="sk-SK"/>
              </w:rPr>
              <w:t>Kód ukazovateľa a názov ukazovateľa</w:t>
            </w:r>
          </w:p>
        </w:tc>
        <w:tc>
          <w:tcPr>
            <w:tcW w:w="1739" w:type="dxa"/>
            <w:vMerge w:val="restart"/>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rsidR="00A02903" w:rsidRPr="002D66EE" w:rsidRDefault="00A02903" w:rsidP="0095067E">
            <w:pPr>
              <w:jc w:val="center"/>
              <w:rPr>
                <w:rFonts w:ascii="Arial Narrow" w:eastAsia="Times New Roman" w:hAnsi="Arial Narrow" w:cs="Times New Roman"/>
                <w:b/>
                <w:bCs/>
                <w:color w:val="000000"/>
                <w:spacing w:val="-4"/>
                <w:sz w:val="20"/>
                <w:szCs w:val="20"/>
                <w:lang w:eastAsia="sk-SK"/>
              </w:rPr>
            </w:pPr>
            <w:r w:rsidRPr="002D66EE">
              <w:rPr>
                <w:rFonts w:ascii="Arial Narrow" w:eastAsia="Times New Roman" w:hAnsi="Arial Narrow" w:cs="Times New Roman"/>
                <w:b/>
                <w:bCs/>
                <w:color w:val="000000"/>
                <w:spacing w:val="-4"/>
                <w:sz w:val="20"/>
                <w:szCs w:val="20"/>
                <w:lang w:eastAsia="sk-SK"/>
              </w:rPr>
              <w:t>Merná jednotka</w:t>
            </w:r>
          </w:p>
        </w:tc>
        <w:tc>
          <w:tcPr>
            <w:tcW w:w="1585" w:type="dxa"/>
            <w:vMerge w:val="restart"/>
            <w:tcBorders>
              <w:top w:val="single" w:sz="12" w:space="0" w:color="auto"/>
              <w:left w:val="single" w:sz="12" w:space="0" w:color="auto"/>
              <w:right w:val="single" w:sz="12" w:space="0" w:color="auto"/>
            </w:tcBorders>
            <w:shd w:val="clear" w:color="auto" w:fill="E5DFEC" w:themeFill="accent4" w:themeFillTint="33"/>
            <w:vAlign w:val="center"/>
          </w:tcPr>
          <w:p w:rsidR="00A02903" w:rsidRPr="002D66EE" w:rsidRDefault="00A02903" w:rsidP="00CC6C65">
            <w:pPr>
              <w:jc w:val="center"/>
              <w:rPr>
                <w:rFonts w:ascii="Arial Narrow" w:eastAsia="Times New Roman" w:hAnsi="Arial Narrow" w:cs="Times New Roman"/>
                <w:b/>
                <w:color w:val="000000"/>
                <w:sz w:val="20"/>
                <w:szCs w:val="20"/>
                <w:lang w:eastAsia="sk-SK"/>
              </w:rPr>
            </w:pPr>
            <w:r w:rsidRPr="002D66EE">
              <w:rPr>
                <w:rFonts w:ascii="Arial Narrow" w:eastAsia="Times New Roman" w:hAnsi="Arial Narrow" w:cs="Times New Roman"/>
                <w:b/>
                <w:bCs/>
                <w:color w:val="000000"/>
                <w:spacing w:val="-4"/>
                <w:sz w:val="20"/>
                <w:szCs w:val="20"/>
                <w:lang w:eastAsia="sk-SK"/>
              </w:rPr>
              <w:t xml:space="preserve">Čas </w:t>
            </w:r>
            <w:r w:rsidR="00CC6C65" w:rsidRPr="002D66EE">
              <w:rPr>
                <w:rFonts w:ascii="Arial Narrow" w:eastAsia="Times New Roman" w:hAnsi="Arial Narrow" w:cs="Times New Roman"/>
                <w:b/>
                <w:bCs/>
                <w:color w:val="000000"/>
                <w:spacing w:val="-4"/>
                <w:sz w:val="20"/>
                <w:szCs w:val="20"/>
                <w:lang w:eastAsia="sk-SK"/>
              </w:rPr>
              <w:t>plnenia</w:t>
            </w:r>
            <w:r w:rsidR="0013228F" w:rsidRPr="002D66EE">
              <w:rPr>
                <w:rFonts w:ascii="Arial Narrow" w:eastAsia="Times New Roman" w:hAnsi="Arial Narrow" w:cs="Times New Roman"/>
                <w:b/>
                <w:bCs/>
                <w:color w:val="000000"/>
                <w:spacing w:val="-4"/>
                <w:sz w:val="20"/>
                <w:szCs w:val="20"/>
                <w:lang w:eastAsia="sk-SK"/>
              </w:rPr>
              <w:t xml:space="preserve"> </w:t>
            </w:r>
          </w:p>
        </w:tc>
        <w:tc>
          <w:tcPr>
            <w:tcW w:w="1757" w:type="dxa"/>
            <w:gridSpan w:val="2"/>
            <w:tcBorders>
              <w:top w:val="single" w:sz="12" w:space="0" w:color="auto"/>
              <w:left w:val="single" w:sz="12" w:space="0" w:color="auto"/>
              <w:right w:val="single" w:sz="12" w:space="0" w:color="auto"/>
            </w:tcBorders>
            <w:shd w:val="clear" w:color="auto" w:fill="E5DFEC" w:themeFill="accent4" w:themeFillTint="33"/>
            <w:vAlign w:val="center"/>
          </w:tcPr>
          <w:p w:rsidR="00A02903" w:rsidRPr="002D66EE" w:rsidRDefault="00A02903" w:rsidP="0095067E">
            <w:pPr>
              <w:jc w:val="center"/>
              <w:rPr>
                <w:rFonts w:ascii="Arial Narrow" w:eastAsia="Times New Roman" w:hAnsi="Arial Narrow" w:cs="Times New Roman"/>
                <w:b/>
                <w:bCs/>
                <w:color w:val="000000"/>
                <w:spacing w:val="-4"/>
                <w:sz w:val="20"/>
                <w:szCs w:val="20"/>
                <w:lang w:eastAsia="sk-SK"/>
              </w:rPr>
            </w:pPr>
            <w:r w:rsidRPr="002D66EE">
              <w:rPr>
                <w:rFonts w:ascii="Arial Narrow" w:eastAsia="Times New Roman" w:hAnsi="Arial Narrow" w:cs="Times New Roman"/>
                <w:b/>
                <w:color w:val="000000"/>
                <w:sz w:val="20"/>
                <w:szCs w:val="20"/>
                <w:lang w:eastAsia="sk-SK"/>
              </w:rPr>
              <w:t>Relevancia k HP</w:t>
            </w:r>
            <w:r w:rsidR="007B7209" w:rsidRPr="002D66EE">
              <w:rPr>
                <w:rStyle w:val="Odkaznapoznmkupodiarou"/>
                <w:rFonts w:ascii="Arial Narrow" w:eastAsia="Times New Roman" w:hAnsi="Arial Narrow" w:cs="Times New Roman"/>
                <w:b/>
                <w:color w:val="000000"/>
                <w:sz w:val="20"/>
                <w:szCs w:val="20"/>
                <w:lang w:eastAsia="sk-SK"/>
              </w:rPr>
              <w:footnoteReference w:id="2"/>
            </w:r>
            <w:r w:rsidRPr="002D66EE">
              <w:rPr>
                <w:rFonts w:ascii="Arial Narrow" w:eastAsia="Times New Roman" w:hAnsi="Arial Narrow" w:cs="Times New Roman"/>
                <w:b/>
                <w:color w:val="000000"/>
                <w:sz w:val="20"/>
                <w:szCs w:val="20"/>
                <w:lang w:eastAsia="sk-SK"/>
              </w:rPr>
              <w:t xml:space="preserve"> </w:t>
            </w:r>
          </w:p>
        </w:tc>
      </w:tr>
      <w:tr w:rsidR="00A02903" w:rsidRPr="002D66EE" w:rsidTr="00A02903">
        <w:trPr>
          <w:trHeight w:val="367"/>
        </w:trPr>
        <w:tc>
          <w:tcPr>
            <w:tcW w:w="9139" w:type="dxa"/>
            <w:tcBorders>
              <w:left w:val="single" w:sz="12" w:space="0" w:color="auto"/>
              <w:bottom w:val="single" w:sz="12" w:space="0" w:color="auto"/>
              <w:right w:val="single" w:sz="12" w:space="0" w:color="auto"/>
            </w:tcBorders>
            <w:shd w:val="clear" w:color="auto" w:fill="E5DFEC" w:themeFill="accent4" w:themeFillTint="33"/>
            <w:vAlign w:val="center"/>
          </w:tcPr>
          <w:p w:rsidR="00A02903" w:rsidRPr="002D66EE" w:rsidRDefault="00A02903" w:rsidP="0095067E">
            <w:pPr>
              <w:jc w:val="center"/>
              <w:rPr>
                <w:rFonts w:ascii="Arial Narrow" w:eastAsia="Times New Roman" w:hAnsi="Arial Narrow" w:cs="Times New Roman"/>
                <w:b/>
                <w:bCs/>
                <w:color w:val="000000"/>
                <w:spacing w:val="-4"/>
                <w:sz w:val="20"/>
                <w:szCs w:val="20"/>
                <w:lang w:eastAsia="sk-SK"/>
              </w:rPr>
            </w:pPr>
            <w:r w:rsidRPr="002D66EE">
              <w:rPr>
                <w:rFonts w:ascii="Arial Narrow" w:eastAsia="Times New Roman" w:hAnsi="Arial Narrow" w:cs="Times New Roman"/>
                <w:b/>
                <w:bCs/>
                <w:color w:val="000000"/>
                <w:spacing w:val="-4"/>
                <w:sz w:val="20"/>
                <w:szCs w:val="20"/>
                <w:lang w:eastAsia="sk-SK"/>
              </w:rPr>
              <w:t>Definícia</w:t>
            </w:r>
          </w:p>
        </w:tc>
        <w:tc>
          <w:tcPr>
            <w:tcW w:w="1739" w:type="dxa"/>
            <w:vMerge/>
            <w:tcBorders>
              <w:left w:val="single" w:sz="12" w:space="0" w:color="auto"/>
              <w:bottom w:val="single" w:sz="12" w:space="0" w:color="auto"/>
              <w:right w:val="single" w:sz="12" w:space="0" w:color="auto"/>
            </w:tcBorders>
            <w:shd w:val="clear" w:color="auto" w:fill="E5DFEC" w:themeFill="accent4" w:themeFillTint="33"/>
            <w:vAlign w:val="center"/>
          </w:tcPr>
          <w:p w:rsidR="00A02903" w:rsidRPr="002D66EE" w:rsidRDefault="00A02903" w:rsidP="0095067E">
            <w:pPr>
              <w:jc w:val="center"/>
              <w:rPr>
                <w:rFonts w:ascii="Arial Narrow" w:eastAsia="Times New Roman" w:hAnsi="Arial Narrow" w:cs="Times New Roman"/>
                <w:b/>
                <w:bCs/>
                <w:color w:val="000000"/>
                <w:spacing w:val="-4"/>
                <w:sz w:val="20"/>
                <w:szCs w:val="20"/>
                <w:lang w:eastAsia="sk-SK"/>
              </w:rPr>
            </w:pPr>
          </w:p>
        </w:tc>
        <w:tc>
          <w:tcPr>
            <w:tcW w:w="1585" w:type="dxa"/>
            <w:vMerge/>
            <w:tcBorders>
              <w:left w:val="single" w:sz="12" w:space="0" w:color="auto"/>
              <w:bottom w:val="single" w:sz="12" w:space="0" w:color="auto"/>
              <w:right w:val="single" w:sz="12" w:space="0" w:color="auto"/>
            </w:tcBorders>
            <w:shd w:val="clear" w:color="auto" w:fill="E5DFEC" w:themeFill="accent4" w:themeFillTint="33"/>
          </w:tcPr>
          <w:p w:rsidR="00A02903" w:rsidRPr="002D66EE" w:rsidRDefault="00A02903" w:rsidP="0095067E">
            <w:pPr>
              <w:jc w:val="center"/>
              <w:rPr>
                <w:rFonts w:ascii="Arial Narrow" w:eastAsia="Times New Roman" w:hAnsi="Arial Narrow" w:cs="Times New Roman"/>
                <w:b/>
                <w:color w:val="000000"/>
                <w:sz w:val="20"/>
                <w:szCs w:val="20"/>
                <w:lang w:eastAsia="sk-SK"/>
              </w:rPr>
            </w:pPr>
          </w:p>
        </w:tc>
        <w:tc>
          <w:tcPr>
            <w:tcW w:w="882" w:type="dxa"/>
            <w:tcBorders>
              <w:left w:val="single" w:sz="12" w:space="0" w:color="auto"/>
              <w:bottom w:val="single" w:sz="12" w:space="0" w:color="auto"/>
            </w:tcBorders>
            <w:shd w:val="clear" w:color="auto" w:fill="E5DFEC" w:themeFill="accent4" w:themeFillTint="33"/>
            <w:vAlign w:val="center"/>
          </w:tcPr>
          <w:p w:rsidR="00A02903" w:rsidRPr="002D66EE" w:rsidRDefault="00A02903" w:rsidP="0095067E">
            <w:pPr>
              <w:jc w:val="center"/>
              <w:rPr>
                <w:rFonts w:ascii="Arial Narrow" w:eastAsia="Times New Roman" w:hAnsi="Arial Narrow" w:cs="Times New Roman"/>
                <w:b/>
                <w:color w:val="000000"/>
                <w:sz w:val="20"/>
                <w:szCs w:val="20"/>
                <w:lang w:eastAsia="sk-SK"/>
              </w:rPr>
            </w:pPr>
            <w:r w:rsidRPr="002D66EE">
              <w:rPr>
                <w:rFonts w:ascii="Arial Narrow" w:eastAsia="Times New Roman" w:hAnsi="Arial Narrow" w:cs="Times New Roman"/>
                <w:b/>
                <w:color w:val="000000"/>
                <w:sz w:val="20"/>
                <w:szCs w:val="20"/>
                <w:lang w:eastAsia="sk-SK"/>
              </w:rPr>
              <w:t>HP UR</w:t>
            </w:r>
            <w:r w:rsidR="007B7209" w:rsidRPr="002D66EE">
              <w:rPr>
                <w:rStyle w:val="Odkaznapoznmkupodiarou"/>
                <w:rFonts w:ascii="Arial Narrow" w:eastAsia="Times New Roman" w:hAnsi="Arial Narrow" w:cs="Times New Roman"/>
                <w:b/>
                <w:color w:val="000000"/>
                <w:sz w:val="20"/>
                <w:szCs w:val="20"/>
                <w:lang w:eastAsia="sk-SK"/>
              </w:rPr>
              <w:footnoteReference w:id="3"/>
            </w:r>
          </w:p>
        </w:tc>
        <w:tc>
          <w:tcPr>
            <w:tcW w:w="875" w:type="dxa"/>
            <w:tcBorders>
              <w:bottom w:val="single" w:sz="12" w:space="0" w:color="auto"/>
              <w:right w:val="single" w:sz="12" w:space="0" w:color="auto"/>
            </w:tcBorders>
            <w:shd w:val="clear" w:color="auto" w:fill="E5DFEC" w:themeFill="accent4" w:themeFillTint="33"/>
            <w:vAlign w:val="center"/>
          </w:tcPr>
          <w:p w:rsidR="00A02903" w:rsidRPr="002D66EE" w:rsidRDefault="00A02903" w:rsidP="0095067E">
            <w:pPr>
              <w:jc w:val="center"/>
              <w:rPr>
                <w:rFonts w:ascii="Arial Narrow" w:eastAsia="Times New Roman" w:hAnsi="Arial Narrow" w:cs="Times New Roman"/>
                <w:b/>
                <w:color w:val="000000"/>
                <w:sz w:val="20"/>
                <w:szCs w:val="20"/>
                <w:lang w:eastAsia="sk-SK"/>
              </w:rPr>
            </w:pPr>
            <w:r w:rsidRPr="002D66EE">
              <w:rPr>
                <w:rFonts w:ascii="Arial Narrow" w:eastAsia="Times New Roman" w:hAnsi="Arial Narrow" w:cs="Times New Roman"/>
                <w:b/>
                <w:color w:val="000000"/>
                <w:sz w:val="20"/>
                <w:szCs w:val="20"/>
                <w:lang w:eastAsia="sk-SK"/>
              </w:rPr>
              <w:t>HP RN</w:t>
            </w:r>
            <w:r w:rsidR="007B7209" w:rsidRPr="002D66EE">
              <w:rPr>
                <w:rStyle w:val="Odkaznapoznmkupodiarou"/>
                <w:rFonts w:ascii="Arial Narrow" w:eastAsia="Times New Roman" w:hAnsi="Arial Narrow" w:cs="Times New Roman"/>
                <w:b/>
                <w:color w:val="000000"/>
                <w:sz w:val="20"/>
                <w:szCs w:val="20"/>
                <w:lang w:eastAsia="sk-SK"/>
              </w:rPr>
              <w:footnoteReference w:id="4"/>
            </w:r>
          </w:p>
        </w:tc>
      </w:tr>
      <w:tr w:rsidR="00A02903" w:rsidRPr="002D66EE" w:rsidTr="00A02903">
        <w:tc>
          <w:tcPr>
            <w:tcW w:w="9139" w:type="dxa"/>
            <w:tcBorders>
              <w:top w:val="single" w:sz="12" w:space="0" w:color="auto"/>
              <w:left w:val="single" w:sz="12" w:space="0" w:color="auto"/>
              <w:right w:val="single" w:sz="12" w:space="0" w:color="auto"/>
            </w:tcBorders>
          </w:tcPr>
          <w:p w:rsidR="00F02CEC" w:rsidRPr="002D66EE" w:rsidRDefault="00F02CEC" w:rsidP="00047706">
            <w:pPr>
              <w:rPr>
                <w:rFonts w:ascii="Arial Narrow" w:eastAsia="Times New Roman" w:hAnsi="Arial Narrow" w:cstheme="minorHAnsi"/>
                <w:b/>
                <w:bCs/>
                <w:color w:val="000000"/>
                <w:sz w:val="20"/>
                <w:szCs w:val="20"/>
                <w:lang w:eastAsia="sk-SK"/>
              </w:rPr>
            </w:pPr>
          </w:p>
          <w:p w:rsidR="005C4AC5" w:rsidRPr="002D66EE" w:rsidRDefault="005C4AC5" w:rsidP="00047706">
            <w:pPr>
              <w:jc w:val="both"/>
              <w:rPr>
                <w:rFonts w:ascii="Arial Narrow" w:eastAsia="Times New Roman" w:hAnsi="Arial Narrow" w:cstheme="minorHAnsi"/>
                <w:b/>
                <w:bCs/>
                <w:color w:val="000000"/>
                <w:sz w:val="20"/>
                <w:szCs w:val="20"/>
                <w:lang w:eastAsia="sk-SK"/>
              </w:rPr>
            </w:pPr>
            <w:r w:rsidRPr="002D66EE">
              <w:rPr>
                <w:rFonts w:ascii="Arial Narrow" w:eastAsia="Times New Roman" w:hAnsi="Arial Narrow" w:cstheme="minorHAnsi"/>
                <w:b/>
                <w:bCs/>
                <w:color w:val="000000"/>
                <w:sz w:val="20"/>
                <w:szCs w:val="20"/>
                <w:lang w:eastAsia="sk-SK"/>
              </w:rPr>
              <w:t>P0097  N</w:t>
            </w:r>
            <w:r w:rsidR="00F02CEC" w:rsidRPr="002D66EE">
              <w:rPr>
                <w:rFonts w:ascii="Arial Narrow" w:eastAsia="Times New Roman" w:hAnsi="Arial Narrow" w:cstheme="minorHAnsi"/>
                <w:b/>
                <w:bCs/>
                <w:color w:val="000000"/>
                <w:sz w:val="20"/>
                <w:szCs w:val="20"/>
                <w:lang w:eastAsia="sk-SK"/>
              </w:rPr>
              <w:t xml:space="preserve">ezamestnané osoby </w:t>
            </w:r>
            <w:r w:rsidRPr="002D66EE">
              <w:rPr>
                <w:rFonts w:ascii="Arial Narrow" w:eastAsia="Times New Roman" w:hAnsi="Arial Narrow" w:cstheme="minorHAnsi"/>
                <w:b/>
                <w:bCs/>
                <w:color w:val="000000"/>
                <w:sz w:val="20"/>
                <w:szCs w:val="20"/>
                <w:lang w:eastAsia="sk-SK"/>
              </w:rPr>
              <w:t>vrátane dlhodobo nezamestnaných</w:t>
            </w:r>
          </w:p>
          <w:p w:rsidR="005C4AC5" w:rsidRPr="002D66EE" w:rsidRDefault="005C4AC5" w:rsidP="00047706">
            <w:pPr>
              <w:jc w:val="both"/>
              <w:rPr>
                <w:rFonts w:ascii="Arial Narrow" w:hAnsi="Arial Narrow"/>
                <w:b/>
                <w:sz w:val="20"/>
                <w:szCs w:val="20"/>
              </w:rPr>
            </w:pPr>
          </w:p>
          <w:p w:rsidR="00B72B91" w:rsidRPr="002D66EE" w:rsidRDefault="000337B4" w:rsidP="00047706">
            <w:pPr>
              <w:jc w:val="both"/>
              <w:rPr>
                <w:rFonts w:ascii="Arial Narrow" w:hAnsi="Arial Narrow"/>
                <w:sz w:val="20"/>
                <w:szCs w:val="20"/>
              </w:rPr>
            </w:pPr>
            <w:r w:rsidRPr="002D66EE">
              <w:rPr>
                <w:rFonts w:ascii="Arial Narrow" w:hAnsi="Arial Narrow"/>
                <w:b/>
                <w:sz w:val="20"/>
                <w:szCs w:val="20"/>
              </w:rPr>
              <w:t>Definícia:</w:t>
            </w:r>
            <w:r w:rsidRPr="002D66EE">
              <w:rPr>
                <w:rFonts w:ascii="Arial Narrow" w:hAnsi="Arial Narrow"/>
                <w:sz w:val="20"/>
                <w:szCs w:val="20"/>
              </w:rPr>
              <w:t xml:space="preserve"> </w:t>
            </w:r>
            <w:r w:rsidR="00047706" w:rsidRPr="002D66EE">
              <w:rPr>
                <w:rFonts w:ascii="Arial Narrow" w:eastAsia="Times New Roman" w:hAnsi="Arial Narrow" w:cstheme="minorHAnsi"/>
                <w:bCs/>
                <w:color w:val="000000"/>
                <w:sz w:val="20"/>
                <w:szCs w:val="20"/>
                <w:lang w:eastAsia="sk-SK"/>
              </w:rPr>
              <w:t>Nezamestnané osoby vrátane dlhodobo nezamestnaných</w:t>
            </w:r>
          </w:p>
          <w:p w:rsidR="005200EF" w:rsidRPr="002D66EE" w:rsidRDefault="005200EF" w:rsidP="00A02903">
            <w:pPr>
              <w:rPr>
                <w:rFonts w:ascii="Arial Narrow" w:hAnsi="Arial Narrow"/>
                <w:sz w:val="20"/>
                <w:szCs w:val="20"/>
              </w:rPr>
            </w:pPr>
          </w:p>
          <w:p w:rsidR="00A02903" w:rsidRPr="002D66EE" w:rsidRDefault="00AC6CFE" w:rsidP="00F02CEC">
            <w:pPr>
              <w:jc w:val="both"/>
              <w:rPr>
                <w:rFonts w:ascii="Arial Narrow" w:hAnsi="Arial Narrow"/>
                <w:sz w:val="20"/>
                <w:szCs w:val="20"/>
              </w:rPr>
            </w:pPr>
            <w:r w:rsidRPr="002D66EE">
              <w:rPr>
                <w:rFonts w:ascii="Arial Narrow" w:hAnsi="Arial Narrow"/>
                <w:b/>
                <w:sz w:val="20"/>
                <w:szCs w:val="20"/>
              </w:rPr>
              <w:t>Spôsob výpočtu:</w:t>
            </w:r>
            <w:r w:rsidRPr="002D66EE">
              <w:rPr>
                <w:rFonts w:ascii="Arial Narrow" w:hAnsi="Arial Narrow"/>
                <w:sz w:val="20"/>
                <w:szCs w:val="20"/>
              </w:rPr>
              <w:t xml:space="preserve"> </w:t>
            </w:r>
          </w:p>
          <w:p w:rsidR="00047706" w:rsidRPr="002D66EE" w:rsidRDefault="00047706" w:rsidP="00047706">
            <w:pPr>
              <w:jc w:val="both"/>
              <w:rPr>
                <w:rFonts w:ascii="Arial Narrow" w:eastAsia="Times New Roman" w:hAnsi="Arial Narrow" w:cstheme="minorHAnsi"/>
                <w:bCs/>
                <w:color w:val="000000"/>
                <w:sz w:val="20"/>
                <w:szCs w:val="20"/>
                <w:lang w:eastAsia="sk-SK"/>
              </w:rPr>
            </w:pPr>
            <w:r w:rsidRPr="002D66EE">
              <w:rPr>
                <w:rFonts w:ascii="Arial Narrow" w:eastAsia="Times New Roman" w:hAnsi="Arial Narrow" w:cstheme="minorHAnsi"/>
                <w:bCs/>
                <w:color w:val="000000"/>
                <w:sz w:val="20"/>
                <w:szCs w:val="20"/>
                <w:lang w:eastAsia="sk-SK"/>
              </w:rPr>
              <w:t>Osoby bez práce, k dispozícii pre prácu a aktívne hľadajúce prácu, ktoré sú registrované na úradoch práce a ktoré sa zúčastnia aktivít OP. Zamestnanecký status sa určuje dňom vstupu do projektu./</w:t>
            </w:r>
          </w:p>
          <w:p w:rsidR="00047706" w:rsidRPr="002D66EE" w:rsidRDefault="00047706" w:rsidP="00047706">
            <w:pPr>
              <w:jc w:val="both"/>
              <w:rPr>
                <w:rFonts w:ascii="Arial Narrow" w:eastAsia="Times New Roman" w:hAnsi="Arial Narrow" w:cstheme="minorHAnsi"/>
                <w:bCs/>
                <w:color w:val="000000"/>
                <w:sz w:val="20"/>
                <w:szCs w:val="20"/>
                <w:lang w:eastAsia="sk-SK"/>
              </w:rPr>
            </w:pPr>
            <w:r w:rsidRPr="002D66EE">
              <w:rPr>
                <w:rFonts w:ascii="Arial Narrow" w:eastAsia="Times New Roman" w:hAnsi="Arial Narrow" w:cstheme="minorHAnsi"/>
                <w:bCs/>
                <w:color w:val="000000"/>
                <w:sz w:val="20"/>
                <w:szCs w:val="20"/>
                <w:lang w:eastAsia="sk-SK"/>
              </w:rPr>
              <w:t xml:space="preserve">Ukazovateľ sa vypočíta ako súčet počtu osôb bez práce, k dispozícii pre prácu a aktívne hľadajúce prácu, ktoré sú registrované na úradoch práce a ktoré sa zúčastnia aktivít OP. </w:t>
            </w:r>
          </w:p>
          <w:p w:rsidR="00047706" w:rsidRPr="002D66EE" w:rsidRDefault="00047706" w:rsidP="00047706">
            <w:pPr>
              <w:jc w:val="both"/>
              <w:rPr>
                <w:rFonts w:ascii="Arial Narrow" w:eastAsia="Times New Roman" w:hAnsi="Arial Narrow" w:cstheme="minorHAnsi"/>
                <w:bCs/>
                <w:color w:val="000000"/>
                <w:sz w:val="20"/>
                <w:szCs w:val="20"/>
                <w:lang w:eastAsia="sk-SK"/>
              </w:rPr>
            </w:pPr>
            <w:r w:rsidRPr="002D66EE">
              <w:rPr>
                <w:rFonts w:ascii="Arial Narrow" w:eastAsia="Times New Roman" w:hAnsi="Arial Narrow" w:cstheme="minorHAnsi"/>
                <w:bCs/>
                <w:color w:val="000000"/>
                <w:sz w:val="20"/>
                <w:szCs w:val="20"/>
                <w:lang w:eastAsia="sk-SK"/>
              </w:rPr>
              <w:t>Počet sa bude zisťovať na základe  monitorovacích správ a z výstupných zostáv ITMS.</w:t>
            </w:r>
          </w:p>
        </w:tc>
        <w:tc>
          <w:tcPr>
            <w:tcW w:w="1739" w:type="dxa"/>
            <w:tcBorders>
              <w:top w:val="single" w:sz="12" w:space="0" w:color="auto"/>
              <w:left w:val="single" w:sz="12" w:space="0" w:color="auto"/>
            </w:tcBorders>
            <w:vAlign w:val="center"/>
          </w:tcPr>
          <w:p w:rsidR="00A02903" w:rsidRPr="002D66EE" w:rsidRDefault="00A02903" w:rsidP="0029576C">
            <w:pPr>
              <w:jc w:val="center"/>
              <w:rPr>
                <w:rFonts w:ascii="Arial Narrow" w:hAnsi="Arial Narrow"/>
                <w:sz w:val="20"/>
                <w:szCs w:val="20"/>
              </w:rPr>
            </w:pPr>
            <w:r w:rsidRPr="002D66EE">
              <w:rPr>
                <w:rFonts w:ascii="Arial Narrow" w:eastAsia="Times New Roman" w:hAnsi="Arial Narrow" w:cstheme="minorHAnsi"/>
                <w:color w:val="000000"/>
                <w:sz w:val="20"/>
                <w:szCs w:val="20"/>
                <w:lang w:eastAsia="sk-SK"/>
              </w:rPr>
              <w:t>počet</w:t>
            </w:r>
          </w:p>
        </w:tc>
        <w:tc>
          <w:tcPr>
            <w:tcW w:w="1585" w:type="dxa"/>
            <w:tcBorders>
              <w:top w:val="single" w:sz="12" w:space="0" w:color="auto"/>
            </w:tcBorders>
            <w:vAlign w:val="center"/>
          </w:tcPr>
          <w:p w:rsidR="00CC6C65" w:rsidRPr="002D66EE" w:rsidRDefault="00CC6C65" w:rsidP="00CC6C65">
            <w:pPr>
              <w:jc w:val="center"/>
              <w:rPr>
                <w:rFonts w:ascii="Arial Narrow" w:eastAsia="Times New Roman" w:hAnsi="Arial Narrow" w:cstheme="minorHAnsi"/>
                <w:color w:val="000000"/>
                <w:sz w:val="20"/>
                <w:szCs w:val="20"/>
                <w:lang w:eastAsia="sk-SK"/>
              </w:rPr>
            </w:pPr>
            <w:r w:rsidRPr="002D66EE">
              <w:rPr>
                <w:rFonts w:ascii="Arial Narrow" w:eastAsia="Times New Roman" w:hAnsi="Arial Narrow" w:cstheme="minorHAnsi"/>
                <w:color w:val="000000"/>
                <w:sz w:val="20"/>
                <w:szCs w:val="20"/>
                <w:lang w:eastAsia="sk-SK"/>
              </w:rPr>
              <w:t xml:space="preserve">splnenie cieľovej hodnoty (meranie hodnoty) má nastať počas realizácie projektu, najneskôr ku koncu realizácie aktivít projektu </w:t>
            </w:r>
          </w:p>
          <w:p w:rsidR="00A02903" w:rsidRPr="002D66EE" w:rsidRDefault="00A02903" w:rsidP="00E85092">
            <w:pPr>
              <w:jc w:val="center"/>
              <w:rPr>
                <w:rFonts w:ascii="Arial Narrow" w:eastAsia="Times New Roman" w:hAnsi="Arial Narrow" w:cstheme="minorHAnsi"/>
                <w:color w:val="000000"/>
                <w:sz w:val="20"/>
                <w:szCs w:val="20"/>
                <w:lang w:eastAsia="sk-SK"/>
              </w:rPr>
            </w:pPr>
          </w:p>
        </w:tc>
        <w:tc>
          <w:tcPr>
            <w:tcW w:w="882" w:type="dxa"/>
            <w:tcBorders>
              <w:top w:val="single" w:sz="12" w:space="0" w:color="auto"/>
            </w:tcBorders>
            <w:vAlign w:val="center"/>
          </w:tcPr>
          <w:p w:rsidR="00A02903" w:rsidRPr="002D66EE" w:rsidRDefault="00E85092" w:rsidP="0029576C">
            <w:pPr>
              <w:jc w:val="center"/>
              <w:rPr>
                <w:rFonts w:ascii="Arial Narrow" w:hAnsi="Arial Narrow"/>
                <w:sz w:val="20"/>
                <w:szCs w:val="20"/>
              </w:rPr>
            </w:pPr>
            <w:r w:rsidRPr="002D66EE">
              <w:rPr>
                <w:rFonts w:ascii="Arial Narrow" w:eastAsia="Times New Roman" w:hAnsi="Arial Narrow" w:cstheme="minorHAnsi"/>
                <w:color w:val="000000"/>
                <w:sz w:val="20"/>
                <w:szCs w:val="20"/>
                <w:lang w:eastAsia="sk-SK"/>
              </w:rPr>
              <w:t>áno</w:t>
            </w:r>
          </w:p>
        </w:tc>
        <w:tc>
          <w:tcPr>
            <w:tcW w:w="875" w:type="dxa"/>
            <w:tcBorders>
              <w:top w:val="single" w:sz="12" w:space="0" w:color="auto"/>
              <w:right w:val="single" w:sz="12" w:space="0" w:color="auto"/>
            </w:tcBorders>
            <w:vAlign w:val="center"/>
          </w:tcPr>
          <w:p w:rsidR="00A02903" w:rsidRPr="002D66EE" w:rsidRDefault="007B7209" w:rsidP="0029576C">
            <w:pPr>
              <w:jc w:val="center"/>
              <w:rPr>
                <w:rFonts w:ascii="Arial Narrow" w:hAnsi="Arial Narrow"/>
                <w:sz w:val="20"/>
                <w:szCs w:val="20"/>
              </w:rPr>
            </w:pPr>
            <w:r w:rsidRPr="002D66EE">
              <w:rPr>
                <w:rFonts w:ascii="Arial Narrow" w:eastAsia="Times New Roman" w:hAnsi="Arial Narrow" w:cstheme="minorHAnsi"/>
                <w:color w:val="000000"/>
                <w:sz w:val="20"/>
                <w:szCs w:val="20"/>
                <w:lang w:eastAsia="sk-SK"/>
              </w:rPr>
              <w:t>áno</w:t>
            </w:r>
          </w:p>
        </w:tc>
      </w:tr>
      <w:tr w:rsidR="00E85092" w:rsidRPr="002D66EE" w:rsidTr="00A02903">
        <w:tc>
          <w:tcPr>
            <w:tcW w:w="9139" w:type="dxa"/>
            <w:tcBorders>
              <w:top w:val="single" w:sz="12" w:space="0" w:color="auto"/>
              <w:left w:val="single" w:sz="12" w:space="0" w:color="auto"/>
              <w:right w:val="single" w:sz="12" w:space="0" w:color="auto"/>
            </w:tcBorders>
          </w:tcPr>
          <w:p w:rsidR="00E85092" w:rsidRPr="002D66EE" w:rsidRDefault="00E85092" w:rsidP="00AE35D2">
            <w:pPr>
              <w:rPr>
                <w:rFonts w:ascii="Arial Narrow" w:eastAsia="Times New Roman" w:hAnsi="Arial Narrow" w:cstheme="minorHAnsi"/>
                <w:b/>
                <w:bCs/>
                <w:color w:val="000000"/>
                <w:sz w:val="20"/>
                <w:szCs w:val="20"/>
                <w:lang w:eastAsia="sk-SK"/>
              </w:rPr>
            </w:pPr>
          </w:p>
          <w:p w:rsidR="00E85092" w:rsidRPr="002D66EE" w:rsidRDefault="00E85092" w:rsidP="00047706">
            <w:pPr>
              <w:jc w:val="both"/>
              <w:rPr>
                <w:rFonts w:ascii="Arial Narrow" w:eastAsia="Times New Roman" w:hAnsi="Arial Narrow" w:cstheme="minorHAnsi"/>
                <w:b/>
                <w:bCs/>
                <w:color w:val="000000"/>
                <w:sz w:val="20"/>
                <w:szCs w:val="20"/>
                <w:lang w:eastAsia="sk-SK"/>
              </w:rPr>
            </w:pPr>
            <w:r w:rsidRPr="002D66EE">
              <w:rPr>
                <w:rFonts w:ascii="Arial Narrow" w:eastAsia="Times New Roman" w:hAnsi="Arial Narrow" w:cstheme="minorHAnsi"/>
                <w:b/>
                <w:bCs/>
                <w:color w:val="000000"/>
                <w:sz w:val="20"/>
                <w:szCs w:val="20"/>
                <w:lang w:eastAsia="sk-SK"/>
              </w:rPr>
              <w:t xml:space="preserve">P0037  Dlhodobo nezamestnané osoby </w:t>
            </w:r>
          </w:p>
          <w:p w:rsidR="00E85092" w:rsidRPr="002D66EE" w:rsidRDefault="00E85092" w:rsidP="00AE35D2">
            <w:pPr>
              <w:jc w:val="both"/>
              <w:rPr>
                <w:rFonts w:ascii="Arial Narrow" w:hAnsi="Arial Narrow"/>
                <w:b/>
                <w:sz w:val="20"/>
                <w:szCs w:val="20"/>
              </w:rPr>
            </w:pPr>
          </w:p>
          <w:p w:rsidR="00E85092" w:rsidRPr="002D66EE" w:rsidRDefault="00E85092" w:rsidP="00AE35D2">
            <w:pPr>
              <w:jc w:val="both"/>
              <w:rPr>
                <w:rFonts w:ascii="Arial Narrow" w:hAnsi="Arial Narrow"/>
                <w:sz w:val="20"/>
                <w:szCs w:val="20"/>
              </w:rPr>
            </w:pPr>
            <w:r w:rsidRPr="002D66EE">
              <w:rPr>
                <w:rFonts w:ascii="Arial Narrow" w:hAnsi="Arial Narrow"/>
                <w:b/>
                <w:sz w:val="20"/>
                <w:szCs w:val="20"/>
              </w:rPr>
              <w:t>Definícia:</w:t>
            </w:r>
            <w:r w:rsidRPr="002D66EE">
              <w:rPr>
                <w:rFonts w:ascii="Arial Narrow" w:hAnsi="Arial Narrow"/>
                <w:sz w:val="20"/>
                <w:szCs w:val="20"/>
              </w:rPr>
              <w:t xml:space="preserve"> </w:t>
            </w:r>
            <w:r w:rsidR="00047706" w:rsidRPr="002D66EE">
              <w:rPr>
                <w:rFonts w:ascii="Arial Narrow" w:eastAsia="Times New Roman" w:hAnsi="Arial Narrow" w:cstheme="minorHAnsi"/>
                <w:bCs/>
                <w:color w:val="000000"/>
                <w:sz w:val="20"/>
                <w:szCs w:val="20"/>
                <w:lang w:eastAsia="sk-SK"/>
              </w:rPr>
              <w:t>Dlhodobo nezamestnané osoby</w:t>
            </w:r>
          </w:p>
          <w:p w:rsidR="00E85092" w:rsidRPr="002D66EE" w:rsidRDefault="00E85092" w:rsidP="00AE35D2">
            <w:pPr>
              <w:rPr>
                <w:rFonts w:ascii="Arial Narrow" w:hAnsi="Arial Narrow"/>
                <w:sz w:val="20"/>
                <w:szCs w:val="20"/>
              </w:rPr>
            </w:pPr>
          </w:p>
          <w:p w:rsidR="00E85092" w:rsidRPr="002D66EE" w:rsidRDefault="00E85092" w:rsidP="00AE35D2">
            <w:pPr>
              <w:jc w:val="both"/>
              <w:rPr>
                <w:rFonts w:ascii="Arial Narrow" w:hAnsi="Arial Narrow"/>
                <w:sz w:val="20"/>
                <w:szCs w:val="20"/>
              </w:rPr>
            </w:pPr>
            <w:r w:rsidRPr="002D66EE">
              <w:rPr>
                <w:rFonts w:ascii="Arial Narrow" w:hAnsi="Arial Narrow"/>
                <w:b/>
                <w:sz w:val="20"/>
                <w:szCs w:val="20"/>
              </w:rPr>
              <w:t>Spôsob výpočtu:</w:t>
            </w:r>
            <w:r w:rsidRPr="002D66EE">
              <w:rPr>
                <w:rFonts w:ascii="Arial Narrow" w:hAnsi="Arial Narrow"/>
                <w:sz w:val="20"/>
                <w:szCs w:val="20"/>
              </w:rPr>
              <w:t xml:space="preserve"> </w:t>
            </w:r>
          </w:p>
          <w:p w:rsidR="00047706" w:rsidRPr="002D66EE" w:rsidRDefault="00047706" w:rsidP="00047706">
            <w:pPr>
              <w:jc w:val="both"/>
              <w:rPr>
                <w:rFonts w:ascii="Arial Narrow" w:eastAsia="Times New Roman" w:hAnsi="Arial Narrow" w:cstheme="minorHAnsi"/>
                <w:bCs/>
                <w:color w:val="000000"/>
                <w:sz w:val="20"/>
                <w:szCs w:val="20"/>
                <w:lang w:eastAsia="sk-SK"/>
              </w:rPr>
            </w:pPr>
            <w:r w:rsidRPr="002D66EE">
              <w:rPr>
                <w:rFonts w:ascii="Arial Narrow" w:eastAsia="Times New Roman" w:hAnsi="Arial Narrow" w:cstheme="minorHAnsi"/>
                <w:bCs/>
                <w:color w:val="000000"/>
                <w:sz w:val="20"/>
                <w:szCs w:val="20"/>
                <w:lang w:eastAsia="sk-SK"/>
              </w:rPr>
              <w:t>Osoby, ktoré sú bez práce, k dispozícii pre prácu a aktívne hľadajúce prácu, a zároveň sú registrované na úradoch práce viac ako 12 mesiacov, ktoré prijali podporu ESF. Zamestnanecký status sa určuje dňom vstupu do projektu.</w:t>
            </w:r>
          </w:p>
          <w:p w:rsidR="00047706" w:rsidRPr="002D66EE" w:rsidRDefault="00047706" w:rsidP="00047706">
            <w:pPr>
              <w:jc w:val="both"/>
              <w:rPr>
                <w:rFonts w:ascii="Arial Narrow" w:eastAsia="Times New Roman" w:hAnsi="Arial Narrow" w:cstheme="minorHAnsi"/>
                <w:bCs/>
                <w:color w:val="000000"/>
                <w:sz w:val="20"/>
                <w:szCs w:val="20"/>
                <w:lang w:eastAsia="sk-SK"/>
              </w:rPr>
            </w:pPr>
            <w:r w:rsidRPr="002D66EE">
              <w:rPr>
                <w:rFonts w:ascii="Arial Narrow" w:eastAsia="Times New Roman" w:hAnsi="Arial Narrow" w:cstheme="minorHAnsi"/>
                <w:bCs/>
                <w:color w:val="000000"/>
                <w:sz w:val="20"/>
                <w:szCs w:val="20"/>
                <w:lang w:eastAsia="sk-SK"/>
              </w:rPr>
              <w:t>Ukazovateľ sa vypočíta ako súčet počtu osôb, ktoré sú bez práce, k dispozícii pre prácu a aktívne hľadajúce prácu, a zároveň sú registrované na úradoch práce viac ako 12 mesiacov, ktoré prijali podporu ESF.</w:t>
            </w:r>
          </w:p>
          <w:p w:rsidR="00047706" w:rsidRPr="002D66EE" w:rsidRDefault="00047706" w:rsidP="00047706">
            <w:pPr>
              <w:jc w:val="both"/>
              <w:rPr>
                <w:rFonts w:ascii="Arial Narrow" w:eastAsia="Times New Roman" w:hAnsi="Arial Narrow" w:cstheme="minorHAnsi"/>
                <w:bCs/>
                <w:color w:val="000000"/>
                <w:sz w:val="20"/>
                <w:szCs w:val="20"/>
                <w:lang w:eastAsia="sk-SK"/>
              </w:rPr>
            </w:pPr>
            <w:r w:rsidRPr="002D66EE">
              <w:rPr>
                <w:rFonts w:ascii="Arial Narrow" w:eastAsia="Times New Roman" w:hAnsi="Arial Narrow" w:cstheme="minorHAnsi"/>
                <w:bCs/>
                <w:color w:val="000000"/>
                <w:sz w:val="20"/>
                <w:szCs w:val="20"/>
                <w:lang w:eastAsia="sk-SK"/>
              </w:rPr>
              <w:t>Počet sa bude zisťovať na základe  monitorovacích správ a z výstupných zostáv ITMS.</w:t>
            </w:r>
          </w:p>
        </w:tc>
        <w:tc>
          <w:tcPr>
            <w:tcW w:w="1739" w:type="dxa"/>
            <w:tcBorders>
              <w:top w:val="single" w:sz="12" w:space="0" w:color="auto"/>
              <w:left w:val="single" w:sz="12" w:space="0" w:color="auto"/>
            </w:tcBorders>
            <w:vAlign w:val="center"/>
          </w:tcPr>
          <w:p w:rsidR="00E85092" w:rsidRPr="002D66EE" w:rsidRDefault="00E85092" w:rsidP="00AE35D2">
            <w:pPr>
              <w:jc w:val="center"/>
              <w:rPr>
                <w:rFonts w:ascii="Arial Narrow" w:hAnsi="Arial Narrow"/>
                <w:sz w:val="20"/>
                <w:szCs w:val="20"/>
              </w:rPr>
            </w:pPr>
            <w:r w:rsidRPr="002D66EE">
              <w:rPr>
                <w:rFonts w:ascii="Arial Narrow" w:eastAsia="Times New Roman" w:hAnsi="Arial Narrow" w:cstheme="minorHAnsi"/>
                <w:color w:val="000000"/>
                <w:sz w:val="20"/>
                <w:szCs w:val="20"/>
                <w:lang w:eastAsia="sk-SK"/>
              </w:rPr>
              <w:lastRenderedPageBreak/>
              <w:t>počet</w:t>
            </w:r>
          </w:p>
        </w:tc>
        <w:tc>
          <w:tcPr>
            <w:tcW w:w="1585" w:type="dxa"/>
            <w:tcBorders>
              <w:top w:val="single" w:sz="12" w:space="0" w:color="auto"/>
            </w:tcBorders>
            <w:vAlign w:val="center"/>
          </w:tcPr>
          <w:p w:rsidR="00CC6C65" w:rsidRPr="002D66EE" w:rsidRDefault="00CC6C65" w:rsidP="00CC6C65">
            <w:pPr>
              <w:jc w:val="center"/>
              <w:rPr>
                <w:rFonts w:ascii="Arial Narrow" w:eastAsia="Times New Roman" w:hAnsi="Arial Narrow" w:cstheme="minorHAnsi"/>
                <w:color w:val="000000"/>
                <w:sz w:val="20"/>
                <w:szCs w:val="20"/>
                <w:lang w:eastAsia="sk-SK"/>
              </w:rPr>
            </w:pPr>
            <w:r w:rsidRPr="002D66EE">
              <w:rPr>
                <w:rFonts w:ascii="Arial Narrow" w:eastAsia="Times New Roman" w:hAnsi="Arial Narrow" w:cstheme="minorHAnsi"/>
                <w:color w:val="000000"/>
                <w:sz w:val="20"/>
                <w:szCs w:val="20"/>
                <w:lang w:eastAsia="sk-SK"/>
              </w:rPr>
              <w:t xml:space="preserve">splnenie cieľovej hodnoty (meranie hodnoty) má nastať počas </w:t>
            </w:r>
            <w:r w:rsidRPr="002D66EE">
              <w:rPr>
                <w:rFonts w:ascii="Arial Narrow" w:eastAsia="Times New Roman" w:hAnsi="Arial Narrow" w:cstheme="minorHAnsi"/>
                <w:color w:val="000000"/>
                <w:sz w:val="20"/>
                <w:szCs w:val="20"/>
                <w:lang w:eastAsia="sk-SK"/>
              </w:rPr>
              <w:lastRenderedPageBreak/>
              <w:t xml:space="preserve">realizácie projektu, najneskôr ku koncu realizácie aktivít projektu </w:t>
            </w:r>
          </w:p>
          <w:p w:rsidR="00E85092" w:rsidRPr="002D66EE" w:rsidRDefault="00E85092" w:rsidP="00AE35D2">
            <w:pPr>
              <w:jc w:val="center"/>
              <w:rPr>
                <w:rFonts w:ascii="Arial Narrow" w:eastAsia="Times New Roman" w:hAnsi="Arial Narrow" w:cstheme="minorHAnsi"/>
                <w:color w:val="000000"/>
                <w:sz w:val="20"/>
                <w:szCs w:val="20"/>
                <w:lang w:eastAsia="sk-SK"/>
              </w:rPr>
            </w:pPr>
          </w:p>
        </w:tc>
        <w:tc>
          <w:tcPr>
            <w:tcW w:w="882" w:type="dxa"/>
            <w:tcBorders>
              <w:top w:val="single" w:sz="12" w:space="0" w:color="auto"/>
            </w:tcBorders>
            <w:vAlign w:val="center"/>
          </w:tcPr>
          <w:p w:rsidR="00E85092" w:rsidRPr="002D66EE" w:rsidRDefault="00E85092" w:rsidP="00D25226">
            <w:pPr>
              <w:jc w:val="center"/>
              <w:rPr>
                <w:rFonts w:ascii="Arial Narrow" w:eastAsia="Times New Roman" w:hAnsi="Arial Narrow" w:cstheme="minorHAnsi"/>
                <w:color w:val="000000"/>
                <w:sz w:val="20"/>
                <w:szCs w:val="20"/>
                <w:lang w:eastAsia="sk-SK"/>
              </w:rPr>
            </w:pPr>
          </w:p>
          <w:p w:rsidR="00E85092" w:rsidRPr="002D66EE" w:rsidRDefault="00E85092" w:rsidP="00D25226">
            <w:pPr>
              <w:jc w:val="center"/>
              <w:rPr>
                <w:rFonts w:ascii="Arial Narrow" w:hAnsi="Arial Narrow"/>
                <w:sz w:val="20"/>
                <w:szCs w:val="20"/>
              </w:rPr>
            </w:pPr>
            <w:r w:rsidRPr="002D66EE">
              <w:rPr>
                <w:rFonts w:ascii="Arial Narrow" w:eastAsia="Times New Roman" w:hAnsi="Arial Narrow" w:cstheme="minorHAnsi"/>
                <w:color w:val="000000"/>
                <w:sz w:val="20"/>
                <w:szCs w:val="20"/>
                <w:lang w:eastAsia="sk-SK"/>
              </w:rPr>
              <w:t>nie</w:t>
            </w:r>
          </w:p>
        </w:tc>
        <w:tc>
          <w:tcPr>
            <w:tcW w:w="875" w:type="dxa"/>
            <w:tcBorders>
              <w:top w:val="single" w:sz="12" w:space="0" w:color="auto"/>
              <w:right w:val="single" w:sz="12" w:space="0" w:color="auto"/>
            </w:tcBorders>
            <w:vAlign w:val="center"/>
          </w:tcPr>
          <w:p w:rsidR="00E85092" w:rsidRPr="002D66EE" w:rsidRDefault="00E85092" w:rsidP="00D25226">
            <w:pPr>
              <w:jc w:val="center"/>
              <w:rPr>
                <w:rFonts w:ascii="Arial Narrow" w:eastAsia="Times New Roman" w:hAnsi="Arial Narrow" w:cstheme="minorHAnsi"/>
                <w:color w:val="000000"/>
                <w:sz w:val="20"/>
                <w:szCs w:val="20"/>
                <w:lang w:eastAsia="sk-SK"/>
              </w:rPr>
            </w:pPr>
          </w:p>
          <w:p w:rsidR="00E85092" w:rsidRPr="002D66EE" w:rsidRDefault="00E85092" w:rsidP="00D25226">
            <w:pPr>
              <w:jc w:val="center"/>
              <w:rPr>
                <w:rFonts w:ascii="Arial Narrow" w:hAnsi="Arial Narrow"/>
                <w:sz w:val="20"/>
                <w:szCs w:val="20"/>
              </w:rPr>
            </w:pPr>
            <w:r w:rsidRPr="002D66EE">
              <w:rPr>
                <w:rFonts w:ascii="Arial Narrow" w:eastAsia="Times New Roman" w:hAnsi="Arial Narrow" w:cstheme="minorHAnsi"/>
                <w:color w:val="000000"/>
                <w:sz w:val="20"/>
                <w:szCs w:val="20"/>
                <w:lang w:eastAsia="sk-SK"/>
              </w:rPr>
              <w:t>áno</w:t>
            </w:r>
          </w:p>
        </w:tc>
      </w:tr>
      <w:tr w:rsidR="005C4AC5" w:rsidRPr="002D66EE" w:rsidTr="005C4AC5">
        <w:tc>
          <w:tcPr>
            <w:tcW w:w="9139" w:type="dxa"/>
            <w:tcBorders>
              <w:top w:val="single" w:sz="12" w:space="0" w:color="auto"/>
              <w:left w:val="single" w:sz="12" w:space="0" w:color="auto"/>
              <w:right w:val="single" w:sz="12" w:space="0" w:color="auto"/>
            </w:tcBorders>
            <w:shd w:val="clear" w:color="auto" w:fill="auto"/>
          </w:tcPr>
          <w:p w:rsidR="005C4AC5" w:rsidRPr="002D66EE" w:rsidRDefault="005C4AC5" w:rsidP="005C4AC5">
            <w:pPr>
              <w:jc w:val="both"/>
              <w:rPr>
                <w:rFonts w:ascii="Arial Narrow" w:hAnsi="Arial Narrow"/>
                <w:b/>
                <w:sz w:val="20"/>
                <w:szCs w:val="20"/>
              </w:rPr>
            </w:pPr>
          </w:p>
          <w:p w:rsidR="005C4AC5" w:rsidRPr="002D66EE" w:rsidRDefault="005C4AC5" w:rsidP="00047706">
            <w:pPr>
              <w:jc w:val="both"/>
              <w:rPr>
                <w:rFonts w:ascii="Arial Narrow" w:hAnsi="Arial Narrow"/>
                <w:b/>
                <w:sz w:val="20"/>
                <w:szCs w:val="20"/>
              </w:rPr>
            </w:pPr>
            <w:r w:rsidRPr="002D66EE">
              <w:rPr>
                <w:rFonts w:ascii="Arial Narrow" w:hAnsi="Arial Narrow"/>
                <w:b/>
                <w:sz w:val="20"/>
                <w:szCs w:val="20"/>
              </w:rPr>
              <w:t xml:space="preserve">P0109 </w:t>
            </w:r>
            <w:r w:rsidR="00C156B0" w:rsidRPr="002D66EE">
              <w:rPr>
                <w:rFonts w:ascii="Arial Narrow" w:hAnsi="Arial Narrow"/>
                <w:b/>
                <w:sz w:val="20"/>
                <w:szCs w:val="20"/>
              </w:rPr>
              <w:t xml:space="preserve"> </w:t>
            </w:r>
            <w:r w:rsidRPr="002D66EE">
              <w:rPr>
                <w:rFonts w:ascii="Arial Narrow" w:hAnsi="Arial Narrow"/>
                <w:b/>
                <w:sz w:val="20"/>
                <w:szCs w:val="20"/>
              </w:rPr>
              <w:t xml:space="preserve">Osoby vo veku nad 50 rokov </w:t>
            </w:r>
          </w:p>
          <w:p w:rsidR="005C4AC5" w:rsidRPr="002D66EE" w:rsidRDefault="005C4AC5" w:rsidP="00AE35D2">
            <w:pPr>
              <w:jc w:val="both"/>
              <w:rPr>
                <w:rFonts w:ascii="Arial Narrow" w:hAnsi="Arial Narrow"/>
                <w:b/>
                <w:sz w:val="20"/>
                <w:szCs w:val="20"/>
              </w:rPr>
            </w:pPr>
          </w:p>
          <w:p w:rsidR="005C4AC5" w:rsidRPr="002D66EE" w:rsidRDefault="005C4AC5" w:rsidP="00AE35D2">
            <w:pPr>
              <w:jc w:val="both"/>
              <w:rPr>
                <w:rFonts w:ascii="Arial Narrow" w:hAnsi="Arial Narrow"/>
                <w:sz w:val="20"/>
                <w:szCs w:val="20"/>
              </w:rPr>
            </w:pPr>
            <w:r w:rsidRPr="002D66EE">
              <w:rPr>
                <w:rFonts w:ascii="Arial Narrow" w:hAnsi="Arial Narrow"/>
                <w:b/>
                <w:sz w:val="20"/>
                <w:szCs w:val="20"/>
              </w:rPr>
              <w:t>Definícia:</w:t>
            </w:r>
            <w:r w:rsidRPr="002D66EE">
              <w:rPr>
                <w:rFonts w:ascii="Arial Narrow" w:hAnsi="Arial Narrow"/>
                <w:sz w:val="20"/>
                <w:szCs w:val="20"/>
              </w:rPr>
              <w:t xml:space="preserve"> </w:t>
            </w:r>
            <w:r w:rsidR="00047706" w:rsidRPr="002D66EE">
              <w:rPr>
                <w:rFonts w:ascii="Arial Narrow" w:hAnsi="Arial Narrow"/>
                <w:sz w:val="20"/>
                <w:szCs w:val="20"/>
              </w:rPr>
              <w:t>Osoby vo veku nad 50 rokov</w:t>
            </w:r>
          </w:p>
          <w:p w:rsidR="005C4AC5" w:rsidRPr="002D66EE" w:rsidRDefault="005C4AC5" w:rsidP="00AE35D2">
            <w:pPr>
              <w:rPr>
                <w:rFonts w:ascii="Arial Narrow" w:hAnsi="Arial Narrow"/>
                <w:sz w:val="20"/>
                <w:szCs w:val="20"/>
              </w:rPr>
            </w:pPr>
          </w:p>
          <w:p w:rsidR="005C4AC5" w:rsidRPr="002D66EE" w:rsidRDefault="005C4AC5" w:rsidP="00AE35D2">
            <w:pPr>
              <w:jc w:val="both"/>
              <w:rPr>
                <w:rFonts w:ascii="Arial Narrow" w:hAnsi="Arial Narrow"/>
                <w:sz w:val="20"/>
                <w:szCs w:val="20"/>
              </w:rPr>
            </w:pPr>
            <w:r w:rsidRPr="002D66EE">
              <w:rPr>
                <w:rFonts w:ascii="Arial Narrow" w:hAnsi="Arial Narrow"/>
                <w:b/>
                <w:sz w:val="20"/>
                <w:szCs w:val="20"/>
              </w:rPr>
              <w:t>Spôsob výpočtu:</w:t>
            </w:r>
            <w:r w:rsidRPr="002D66EE">
              <w:rPr>
                <w:rFonts w:ascii="Arial Narrow" w:hAnsi="Arial Narrow"/>
                <w:sz w:val="20"/>
                <w:szCs w:val="20"/>
              </w:rPr>
              <w:t xml:space="preserve"> </w:t>
            </w:r>
          </w:p>
          <w:p w:rsidR="00047706" w:rsidRPr="002D66EE" w:rsidRDefault="00047706" w:rsidP="00047706">
            <w:pPr>
              <w:jc w:val="both"/>
              <w:rPr>
                <w:rFonts w:ascii="Arial Narrow" w:eastAsia="Times New Roman" w:hAnsi="Arial Narrow" w:cstheme="minorHAnsi"/>
                <w:bCs/>
                <w:color w:val="000000"/>
                <w:sz w:val="20"/>
                <w:szCs w:val="20"/>
                <w:lang w:eastAsia="sk-SK"/>
              </w:rPr>
            </w:pPr>
            <w:r w:rsidRPr="002D66EE">
              <w:rPr>
                <w:rFonts w:ascii="Arial Narrow" w:eastAsia="Times New Roman" w:hAnsi="Arial Narrow" w:cstheme="minorHAnsi"/>
                <w:bCs/>
                <w:color w:val="000000"/>
                <w:sz w:val="20"/>
                <w:szCs w:val="20"/>
                <w:lang w:eastAsia="sk-SK"/>
              </w:rPr>
              <w:t>Osoby vo veku nad 50 rokov, ktoré prijali podporu ESF. Vek účastníka sa počíta od roku narodenia a určí sa v deň jeho vstupu do aktivít projektu.</w:t>
            </w:r>
          </w:p>
          <w:p w:rsidR="00047706" w:rsidRPr="002D66EE" w:rsidRDefault="00047706" w:rsidP="00047706">
            <w:pPr>
              <w:jc w:val="both"/>
              <w:rPr>
                <w:rFonts w:ascii="Arial Narrow" w:eastAsia="Times New Roman" w:hAnsi="Arial Narrow" w:cstheme="minorHAnsi"/>
                <w:bCs/>
                <w:color w:val="000000"/>
                <w:sz w:val="20"/>
                <w:szCs w:val="20"/>
                <w:lang w:eastAsia="sk-SK"/>
              </w:rPr>
            </w:pPr>
            <w:r w:rsidRPr="002D66EE">
              <w:rPr>
                <w:rFonts w:ascii="Arial Narrow" w:eastAsia="Times New Roman" w:hAnsi="Arial Narrow" w:cstheme="minorHAnsi"/>
                <w:bCs/>
                <w:color w:val="000000"/>
                <w:sz w:val="20"/>
                <w:szCs w:val="20"/>
                <w:lang w:eastAsia="sk-SK"/>
              </w:rPr>
              <w:t xml:space="preserve">Ukazovateľ sa vypočíta ako súčet počtu osôb vo veku nad 50 rokov, ktoré prijali podporu ESF. </w:t>
            </w:r>
          </w:p>
          <w:p w:rsidR="00047706" w:rsidRPr="002D66EE" w:rsidRDefault="00047706" w:rsidP="00047706">
            <w:pPr>
              <w:jc w:val="both"/>
              <w:rPr>
                <w:rFonts w:ascii="Arial Narrow" w:eastAsia="Times New Roman" w:hAnsi="Arial Narrow" w:cstheme="minorHAnsi"/>
                <w:bCs/>
                <w:color w:val="000000"/>
                <w:sz w:val="20"/>
                <w:szCs w:val="20"/>
                <w:lang w:eastAsia="sk-SK"/>
              </w:rPr>
            </w:pPr>
            <w:r w:rsidRPr="002D66EE">
              <w:rPr>
                <w:rFonts w:ascii="Arial Narrow" w:eastAsia="Times New Roman" w:hAnsi="Arial Narrow" w:cstheme="minorHAnsi"/>
                <w:bCs/>
                <w:color w:val="000000"/>
                <w:sz w:val="20"/>
                <w:szCs w:val="20"/>
                <w:lang w:eastAsia="sk-SK"/>
              </w:rPr>
              <w:t>Počet sa bude zisťovať na základe  monitorovacích správ a z výstupných zostáv ITMS.</w:t>
            </w:r>
          </w:p>
        </w:tc>
        <w:tc>
          <w:tcPr>
            <w:tcW w:w="1739" w:type="dxa"/>
            <w:tcBorders>
              <w:top w:val="single" w:sz="12" w:space="0" w:color="auto"/>
              <w:left w:val="single" w:sz="12" w:space="0" w:color="auto"/>
            </w:tcBorders>
            <w:vAlign w:val="center"/>
          </w:tcPr>
          <w:p w:rsidR="005C4AC5" w:rsidRPr="002D66EE" w:rsidRDefault="005C4AC5" w:rsidP="00AE35D2">
            <w:pPr>
              <w:jc w:val="center"/>
              <w:rPr>
                <w:rFonts w:ascii="Arial Narrow" w:eastAsia="Times New Roman" w:hAnsi="Arial Narrow" w:cstheme="minorHAnsi"/>
                <w:color w:val="000000"/>
                <w:sz w:val="20"/>
                <w:szCs w:val="20"/>
                <w:lang w:eastAsia="sk-SK"/>
              </w:rPr>
            </w:pPr>
          </w:p>
          <w:p w:rsidR="005C4AC5" w:rsidRPr="002D66EE" w:rsidRDefault="005C4AC5" w:rsidP="00AE35D2">
            <w:pPr>
              <w:jc w:val="center"/>
              <w:rPr>
                <w:rFonts w:ascii="Arial Narrow" w:hAnsi="Arial Narrow"/>
                <w:sz w:val="20"/>
                <w:szCs w:val="20"/>
              </w:rPr>
            </w:pPr>
            <w:r w:rsidRPr="002D66EE">
              <w:rPr>
                <w:rFonts w:ascii="Arial Narrow" w:eastAsia="Times New Roman" w:hAnsi="Arial Narrow" w:cstheme="minorHAnsi"/>
                <w:color w:val="000000"/>
                <w:sz w:val="20"/>
                <w:szCs w:val="20"/>
                <w:lang w:eastAsia="sk-SK"/>
              </w:rPr>
              <w:t>počet</w:t>
            </w:r>
          </w:p>
        </w:tc>
        <w:tc>
          <w:tcPr>
            <w:tcW w:w="1585" w:type="dxa"/>
            <w:tcBorders>
              <w:top w:val="single" w:sz="12" w:space="0" w:color="auto"/>
            </w:tcBorders>
            <w:vAlign w:val="center"/>
          </w:tcPr>
          <w:p w:rsidR="00CC6C65" w:rsidRPr="002D66EE" w:rsidRDefault="00CC6C65" w:rsidP="00CC6C65">
            <w:pPr>
              <w:jc w:val="center"/>
              <w:rPr>
                <w:rFonts w:ascii="Arial Narrow" w:eastAsia="Times New Roman" w:hAnsi="Arial Narrow" w:cstheme="minorHAnsi"/>
                <w:color w:val="000000"/>
                <w:sz w:val="20"/>
                <w:szCs w:val="20"/>
                <w:lang w:eastAsia="sk-SK"/>
              </w:rPr>
            </w:pPr>
            <w:r w:rsidRPr="002D66EE">
              <w:rPr>
                <w:rFonts w:ascii="Arial Narrow" w:eastAsia="Times New Roman" w:hAnsi="Arial Narrow" w:cstheme="minorHAnsi"/>
                <w:color w:val="000000"/>
                <w:sz w:val="20"/>
                <w:szCs w:val="20"/>
                <w:lang w:eastAsia="sk-SK"/>
              </w:rPr>
              <w:t xml:space="preserve">splnenie cieľovej hodnoty (meranie hodnoty) má nastať počas realizácie projektu, najneskôr ku koncu realizácie aktivít projektu </w:t>
            </w:r>
          </w:p>
          <w:p w:rsidR="005C4AC5" w:rsidRPr="002D66EE" w:rsidRDefault="005C4AC5" w:rsidP="00AE35D2">
            <w:pPr>
              <w:jc w:val="center"/>
              <w:rPr>
                <w:rFonts w:ascii="Arial Narrow" w:eastAsia="Times New Roman" w:hAnsi="Arial Narrow" w:cstheme="minorHAnsi"/>
                <w:color w:val="000000"/>
                <w:sz w:val="20"/>
                <w:szCs w:val="20"/>
                <w:lang w:eastAsia="sk-SK"/>
              </w:rPr>
            </w:pPr>
          </w:p>
        </w:tc>
        <w:tc>
          <w:tcPr>
            <w:tcW w:w="882" w:type="dxa"/>
            <w:tcBorders>
              <w:top w:val="single" w:sz="12" w:space="0" w:color="auto"/>
            </w:tcBorders>
            <w:vAlign w:val="center"/>
          </w:tcPr>
          <w:p w:rsidR="005C4AC5" w:rsidRPr="002D66EE" w:rsidRDefault="005C4AC5" w:rsidP="00AE35D2">
            <w:pPr>
              <w:jc w:val="center"/>
              <w:rPr>
                <w:rFonts w:ascii="Arial Narrow" w:eastAsia="Times New Roman" w:hAnsi="Arial Narrow" w:cstheme="minorHAnsi"/>
                <w:color w:val="000000"/>
                <w:sz w:val="20"/>
                <w:szCs w:val="20"/>
                <w:lang w:eastAsia="sk-SK"/>
              </w:rPr>
            </w:pPr>
          </w:p>
          <w:p w:rsidR="005C4AC5" w:rsidRPr="002D66EE" w:rsidRDefault="005C4AC5" w:rsidP="00AE35D2">
            <w:pPr>
              <w:jc w:val="center"/>
              <w:rPr>
                <w:rFonts w:ascii="Arial Narrow" w:hAnsi="Arial Narrow"/>
                <w:sz w:val="20"/>
                <w:szCs w:val="20"/>
              </w:rPr>
            </w:pPr>
            <w:r w:rsidRPr="002D66EE">
              <w:rPr>
                <w:rFonts w:ascii="Arial Narrow" w:eastAsia="Times New Roman" w:hAnsi="Arial Narrow" w:cstheme="minorHAnsi"/>
                <w:color w:val="000000"/>
                <w:sz w:val="20"/>
                <w:szCs w:val="20"/>
                <w:lang w:eastAsia="sk-SK"/>
              </w:rPr>
              <w:t>nie</w:t>
            </w:r>
          </w:p>
        </w:tc>
        <w:tc>
          <w:tcPr>
            <w:tcW w:w="875" w:type="dxa"/>
            <w:tcBorders>
              <w:top w:val="single" w:sz="12" w:space="0" w:color="auto"/>
              <w:right w:val="single" w:sz="12" w:space="0" w:color="auto"/>
            </w:tcBorders>
            <w:vAlign w:val="center"/>
          </w:tcPr>
          <w:p w:rsidR="005C4AC5" w:rsidRPr="002D66EE" w:rsidRDefault="005C4AC5" w:rsidP="00AE35D2">
            <w:pPr>
              <w:jc w:val="center"/>
              <w:rPr>
                <w:rFonts w:ascii="Arial Narrow" w:eastAsia="Times New Roman" w:hAnsi="Arial Narrow" w:cstheme="minorHAnsi"/>
                <w:color w:val="000000"/>
                <w:sz w:val="20"/>
                <w:szCs w:val="20"/>
                <w:lang w:eastAsia="sk-SK"/>
              </w:rPr>
            </w:pPr>
          </w:p>
          <w:p w:rsidR="005C4AC5" w:rsidRPr="002D66EE" w:rsidRDefault="005C4AC5" w:rsidP="00AE35D2">
            <w:pPr>
              <w:jc w:val="center"/>
              <w:rPr>
                <w:rFonts w:ascii="Arial Narrow" w:hAnsi="Arial Narrow"/>
                <w:sz w:val="20"/>
                <w:szCs w:val="20"/>
              </w:rPr>
            </w:pPr>
            <w:r w:rsidRPr="002D66EE">
              <w:rPr>
                <w:rFonts w:ascii="Arial Narrow" w:eastAsia="Times New Roman" w:hAnsi="Arial Narrow" w:cstheme="minorHAnsi"/>
                <w:color w:val="000000"/>
                <w:sz w:val="20"/>
                <w:szCs w:val="20"/>
                <w:lang w:eastAsia="sk-SK"/>
              </w:rPr>
              <w:t>áno</w:t>
            </w:r>
          </w:p>
        </w:tc>
      </w:tr>
      <w:tr w:rsidR="005C4AC5" w:rsidRPr="002D66EE" w:rsidTr="008A2AA8">
        <w:tc>
          <w:tcPr>
            <w:tcW w:w="9139" w:type="dxa"/>
            <w:tcBorders>
              <w:top w:val="single" w:sz="12" w:space="0" w:color="auto"/>
              <w:left w:val="single" w:sz="12" w:space="0" w:color="auto"/>
              <w:bottom w:val="single" w:sz="12" w:space="0" w:color="auto"/>
              <w:right w:val="single" w:sz="12" w:space="0" w:color="auto"/>
            </w:tcBorders>
          </w:tcPr>
          <w:p w:rsidR="005C4AC5" w:rsidRPr="002D66EE" w:rsidRDefault="005C4AC5" w:rsidP="00AE35D2">
            <w:pPr>
              <w:rPr>
                <w:rFonts w:ascii="Arial Narrow" w:eastAsia="Times New Roman" w:hAnsi="Arial Narrow" w:cstheme="minorHAnsi"/>
                <w:b/>
                <w:bCs/>
                <w:color w:val="000000"/>
                <w:sz w:val="20"/>
                <w:szCs w:val="20"/>
                <w:lang w:eastAsia="sk-SK"/>
              </w:rPr>
            </w:pPr>
          </w:p>
          <w:p w:rsidR="005C4AC5" w:rsidRPr="002D66EE" w:rsidRDefault="005C4AC5" w:rsidP="00047706">
            <w:pPr>
              <w:jc w:val="both"/>
              <w:rPr>
                <w:rFonts w:ascii="Arial Narrow" w:hAnsi="Arial Narrow"/>
                <w:b/>
                <w:sz w:val="20"/>
                <w:szCs w:val="20"/>
              </w:rPr>
            </w:pPr>
            <w:r w:rsidRPr="002D66EE">
              <w:rPr>
                <w:rFonts w:ascii="Arial Narrow" w:hAnsi="Arial Narrow"/>
                <w:b/>
                <w:sz w:val="20"/>
                <w:szCs w:val="20"/>
              </w:rPr>
              <w:t xml:space="preserve">P0107 </w:t>
            </w:r>
            <w:r w:rsidR="00C156B0" w:rsidRPr="002D66EE">
              <w:rPr>
                <w:rFonts w:ascii="Arial Narrow" w:hAnsi="Arial Narrow"/>
                <w:b/>
                <w:sz w:val="20"/>
                <w:szCs w:val="20"/>
              </w:rPr>
              <w:t xml:space="preserve"> </w:t>
            </w:r>
            <w:r w:rsidRPr="002D66EE">
              <w:rPr>
                <w:rFonts w:ascii="Arial Narrow" w:hAnsi="Arial Narrow"/>
                <w:b/>
                <w:sz w:val="20"/>
                <w:szCs w:val="20"/>
              </w:rPr>
              <w:t xml:space="preserve">Osoby so základným (ISCED 1) alebo nižším sekundárnym </w:t>
            </w:r>
            <w:r w:rsidR="00047706" w:rsidRPr="002D66EE">
              <w:rPr>
                <w:rFonts w:ascii="Arial Narrow" w:hAnsi="Arial Narrow"/>
                <w:b/>
                <w:sz w:val="20"/>
                <w:szCs w:val="20"/>
              </w:rPr>
              <w:t xml:space="preserve">(ISCED2) </w:t>
            </w:r>
            <w:r w:rsidRPr="002D66EE">
              <w:rPr>
                <w:rFonts w:ascii="Arial Narrow" w:hAnsi="Arial Narrow"/>
                <w:b/>
                <w:sz w:val="20"/>
                <w:szCs w:val="20"/>
              </w:rPr>
              <w:t xml:space="preserve">vzdelaním </w:t>
            </w:r>
          </w:p>
          <w:p w:rsidR="005C4AC5" w:rsidRPr="002D66EE" w:rsidRDefault="005C4AC5" w:rsidP="00AE35D2">
            <w:pPr>
              <w:jc w:val="both"/>
              <w:rPr>
                <w:rFonts w:ascii="Arial Narrow" w:hAnsi="Arial Narrow"/>
                <w:b/>
                <w:sz w:val="20"/>
                <w:szCs w:val="20"/>
              </w:rPr>
            </w:pPr>
          </w:p>
          <w:p w:rsidR="005C4AC5" w:rsidRPr="002D66EE" w:rsidRDefault="005C4AC5" w:rsidP="00AE35D2">
            <w:pPr>
              <w:jc w:val="both"/>
              <w:rPr>
                <w:rFonts w:ascii="Arial Narrow" w:hAnsi="Arial Narrow"/>
                <w:sz w:val="20"/>
                <w:szCs w:val="20"/>
              </w:rPr>
            </w:pPr>
            <w:r w:rsidRPr="002D66EE">
              <w:rPr>
                <w:rFonts w:ascii="Arial Narrow" w:hAnsi="Arial Narrow"/>
                <w:b/>
                <w:sz w:val="20"/>
                <w:szCs w:val="20"/>
              </w:rPr>
              <w:t>Definícia:</w:t>
            </w:r>
            <w:r w:rsidRPr="002D66EE">
              <w:rPr>
                <w:rFonts w:ascii="Arial Narrow" w:hAnsi="Arial Narrow"/>
                <w:sz w:val="20"/>
                <w:szCs w:val="20"/>
              </w:rPr>
              <w:t xml:space="preserve"> </w:t>
            </w:r>
            <w:r w:rsidR="00047706" w:rsidRPr="002D66EE">
              <w:rPr>
                <w:rFonts w:ascii="Arial Narrow" w:hAnsi="Arial Narrow"/>
                <w:sz w:val="20"/>
                <w:szCs w:val="20"/>
              </w:rPr>
              <w:t>Osoby so základným (ISCED 1) alebo nižším sekundárnym (ISCED 2) vzdelaním</w:t>
            </w:r>
          </w:p>
          <w:p w:rsidR="005C4AC5" w:rsidRPr="002D66EE" w:rsidRDefault="005C4AC5" w:rsidP="00AE35D2">
            <w:pPr>
              <w:rPr>
                <w:rFonts w:ascii="Arial Narrow" w:hAnsi="Arial Narrow"/>
                <w:sz w:val="20"/>
                <w:szCs w:val="20"/>
              </w:rPr>
            </w:pPr>
          </w:p>
          <w:p w:rsidR="005C4AC5" w:rsidRPr="002D66EE" w:rsidRDefault="005C4AC5" w:rsidP="00AE35D2">
            <w:pPr>
              <w:jc w:val="both"/>
              <w:rPr>
                <w:rFonts w:ascii="Arial Narrow" w:hAnsi="Arial Narrow"/>
                <w:sz w:val="20"/>
                <w:szCs w:val="20"/>
              </w:rPr>
            </w:pPr>
            <w:r w:rsidRPr="002D66EE">
              <w:rPr>
                <w:rFonts w:ascii="Arial Narrow" w:hAnsi="Arial Narrow"/>
                <w:b/>
                <w:sz w:val="20"/>
                <w:szCs w:val="20"/>
              </w:rPr>
              <w:t>Spôsob výpočtu:</w:t>
            </w:r>
            <w:r w:rsidRPr="002D66EE">
              <w:rPr>
                <w:rFonts w:ascii="Arial Narrow" w:hAnsi="Arial Narrow"/>
                <w:sz w:val="20"/>
                <w:szCs w:val="20"/>
              </w:rPr>
              <w:t xml:space="preserve"> </w:t>
            </w:r>
          </w:p>
          <w:p w:rsidR="00047706" w:rsidRPr="002D66EE" w:rsidRDefault="00047706" w:rsidP="00047706">
            <w:pPr>
              <w:jc w:val="both"/>
              <w:rPr>
                <w:rFonts w:ascii="Arial Narrow" w:eastAsia="Times New Roman" w:hAnsi="Arial Narrow" w:cstheme="minorHAnsi"/>
                <w:bCs/>
                <w:color w:val="000000"/>
                <w:sz w:val="20"/>
                <w:szCs w:val="20"/>
                <w:lang w:eastAsia="sk-SK"/>
              </w:rPr>
            </w:pPr>
            <w:r w:rsidRPr="002D66EE">
              <w:rPr>
                <w:rFonts w:ascii="Arial Narrow" w:eastAsia="Times New Roman" w:hAnsi="Arial Narrow" w:cstheme="minorHAnsi"/>
                <w:bCs/>
                <w:color w:val="000000"/>
                <w:sz w:val="20"/>
                <w:szCs w:val="20"/>
                <w:lang w:eastAsia="sk-SK"/>
              </w:rPr>
              <w:t>Osoby so základným (ISCED 1) alebo nižším sekundárnym (ISCED 2) vzdelaním, ktoré prijali podporu ESF. Dosiahnuté vzdelanie sa určí v deň vstupu účastníka do aktivít projektu, pričom sa uvedie najvyššie úspešne ukončené vzdelanie.</w:t>
            </w:r>
          </w:p>
          <w:p w:rsidR="00047706" w:rsidRPr="002D66EE" w:rsidRDefault="00047706" w:rsidP="00047706">
            <w:pPr>
              <w:jc w:val="both"/>
              <w:rPr>
                <w:rFonts w:ascii="Arial Narrow" w:eastAsia="Times New Roman" w:hAnsi="Arial Narrow" w:cstheme="minorHAnsi"/>
                <w:bCs/>
                <w:color w:val="000000"/>
                <w:sz w:val="20"/>
                <w:szCs w:val="20"/>
                <w:lang w:eastAsia="sk-SK"/>
              </w:rPr>
            </w:pPr>
            <w:r w:rsidRPr="002D66EE">
              <w:rPr>
                <w:rFonts w:ascii="Arial Narrow" w:eastAsia="Times New Roman" w:hAnsi="Arial Narrow" w:cstheme="minorHAnsi"/>
                <w:bCs/>
                <w:color w:val="000000"/>
                <w:sz w:val="20"/>
                <w:szCs w:val="20"/>
                <w:lang w:eastAsia="sk-SK"/>
              </w:rPr>
              <w:t>Ukazovateľ sa vypočíta ako súčet počtu osôb so základným (ISCED 1) alebo nižším sekundárnym (ISCED 2) vzdelaním, ktoré prijali podporu ESF. Dosiahnuté vzdelanie sa určí v deň vstupu účastníka do aktivít projektu, pričom sa uvedie najvyššie úspešne ukončené vzdelanie.</w:t>
            </w:r>
          </w:p>
          <w:p w:rsidR="00047706" w:rsidRPr="002D66EE" w:rsidRDefault="00047706" w:rsidP="00047706">
            <w:pPr>
              <w:jc w:val="both"/>
              <w:rPr>
                <w:rFonts w:ascii="Arial Narrow" w:eastAsia="Times New Roman" w:hAnsi="Arial Narrow" w:cstheme="minorHAnsi"/>
                <w:bCs/>
                <w:color w:val="000000"/>
                <w:sz w:val="20"/>
                <w:szCs w:val="20"/>
                <w:lang w:eastAsia="sk-SK"/>
              </w:rPr>
            </w:pPr>
            <w:r w:rsidRPr="002D66EE">
              <w:rPr>
                <w:rFonts w:ascii="Arial Narrow" w:eastAsia="Times New Roman" w:hAnsi="Arial Narrow" w:cstheme="minorHAnsi"/>
                <w:bCs/>
                <w:color w:val="000000"/>
                <w:sz w:val="20"/>
                <w:szCs w:val="20"/>
                <w:lang w:eastAsia="sk-SK"/>
              </w:rPr>
              <w:t>Počet sa bude zisťovať na základe  monitorovacích správ a z výstupných zostáv ITMS.</w:t>
            </w:r>
          </w:p>
        </w:tc>
        <w:tc>
          <w:tcPr>
            <w:tcW w:w="1739" w:type="dxa"/>
            <w:tcBorders>
              <w:top w:val="single" w:sz="12" w:space="0" w:color="auto"/>
              <w:left w:val="single" w:sz="12" w:space="0" w:color="auto"/>
              <w:bottom w:val="single" w:sz="12" w:space="0" w:color="auto"/>
            </w:tcBorders>
            <w:vAlign w:val="center"/>
          </w:tcPr>
          <w:p w:rsidR="005C4AC5" w:rsidRPr="002D66EE" w:rsidRDefault="005C4AC5" w:rsidP="00AE35D2">
            <w:pPr>
              <w:jc w:val="center"/>
              <w:rPr>
                <w:rFonts w:ascii="Arial Narrow" w:hAnsi="Arial Narrow"/>
                <w:sz w:val="20"/>
                <w:szCs w:val="20"/>
              </w:rPr>
            </w:pPr>
            <w:r w:rsidRPr="002D66EE">
              <w:rPr>
                <w:rFonts w:ascii="Arial Narrow" w:eastAsia="Times New Roman" w:hAnsi="Arial Narrow" w:cstheme="minorHAnsi"/>
                <w:color w:val="000000"/>
                <w:sz w:val="20"/>
                <w:szCs w:val="20"/>
                <w:lang w:eastAsia="sk-SK"/>
              </w:rPr>
              <w:t>počet</w:t>
            </w:r>
          </w:p>
        </w:tc>
        <w:tc>
          <w:tcPr>
            <w:tcW w:w="1585" w:type="dxa"/>
            <w:tcBorders>
              <w:top w:val="single" w:sz="12" w:space="0" w:color="auto"/>
              <w:bottom w:val="single" w:sz="12" w:space="0" w:color="auto"/>
            </w:tcBorders>
            <w:vAlign w:val="center"/>
          </w:tcPr>
          <w:p w:rsidR="00CC6C65" w:rsidRPr="002D66EE" w:rsidRDefault="00CC6C65" w:rsidP="00CC6C65">
            <w:pPr>
              <w:jc w:val="center"/>
              <w:rPr>
                <w:rFonts w:ascii="Arial Narrow" w:eastAsia="Times New Roman" w:hAnsi="Arial Narrow" w:cstheme="minorHAnsi"/>
                <w:color w:val="000000"/>
                <w:sz w:val="20"/>
                <w:szCs w:val="20"/>
                <w:lang w:eastAsia="sk-SK"/>
              </w:rPr>
            </w:pPr>
            <w:r w:rsidRPr="002D66EE">
              <w:rPr>
                <w:rFonts w:ascii="Arial Narrow" w:eastAsia="Times New Roman" w:hAnsi="Arial Narrow" w:cstheme="minorHAnsi"/>
                <w:color w:val="000000"/>
                <w:sz w:val="20"/>
                <w:szCs w:val="20"/>
                <w:lang w:eastAsia="sk-SK"/>
              </w:rPr>
              <w:t xml:space="preserve">splnenie cieľovej hodnoty (meranie hodnoty) má nastať počas realizácie projektu, najneskôr ku koncu realizácie aktivít projektu </w:t>
            </w:r>
          </w:p>
          <w:p w:rsidR="005C4AC5" w:rsidRPr="002D66EE" w:rsidRDefault="005C4AC5" w:rsidP="00AE35D2">
            <w:pPr>
              <w:jc w:val="center"/>
              <w:rPr>
                <w:rFonts w:ascii="Arial Narrow" w:eastAsia="Times New Roman" w:hAnsi="Arial Narrow" w:cstheme="minorHAnsi"/>
                <w:color w:val="000000"/>
                <w:sz w:val="20"/>
                <w:szCs w:val="20"/>
                <w:lang w:eastAsia="sk-SK"/>
              </w:rPr>
            </w:pPr>
          </w:p>
        </w:tc>
        <w:tc>
          <w:tcPr>
            <w:tcW w:w="882" w:type="dxa"/>
            <w:tcBorders>
              <w:top w:val="single" w:sz="12" w:space="0" w:color="auto"/>
              <w:bottom w:val="single" w:sz="12" w:space="0" w:color="auto"/>
            </w:tcBorders>
            <w:vAlign w:val="center"/>
          </w:tcPr>
          <w:p w:rsidR="005C4AC5" w:rsidRPr="002D66EE" w:rsidRDefault="005C4AC5" w:rsidP="00AE35D2">
            <w:pPr>
              <w:jc w:val="center"/>
              <w:rPr>
                <w:rFonts w:ascii="Arial Narrow" w:hAnsi="Arial Narrow"/>
                <w:sz w:val="20"/>
                <w:szCs w:val="20"/>
              </w:rPr>
            </w:pPr>
            <w:r w:rsidRPr="002D66EE">
              <w:rPr>
                <w:rFonts w:ascii="Arial Narrow" w:eastAsia="Times New Roman" w:hAnsi="Arial Narrow" w:cstheme="minorHAnsi"/>
                <w:color w:val="000000"/>
                <w:sz w:val="20"/>
                <w:szCs w:val="20"/>
                <w:lang w:eastAsia="sk-SK"/>
              </w:rPr>
              <w:t>nie</w:t>
            </w:r>
          </w:p>
        </w:tc>
        <w:tc>
          <w:tcPr>
            <w:tcW w:w="875" w:type="dxa"/>
            <w:tcBorders>
              <w:top w:val="single" w:sz="12" w:space="0" w:color="auto"/>
              <w:bottom w:val="single" w:sz="12" w:space="0" w:color="auto"/>
              <w:right w:val="single" w:sz="12" w:space="0" w:color="auto"/>
            </w:tcBorders>
            <w:vAlign w:val="center"/>
          </w:tcPr>
          <w:p w:rsidR="005C4AC5" w:rsidRPr="002D66EE" w:rsidRDefault="005C4AC5" w:rsidP="00AE35D2">
            <w:pPr>
              <w:jc w:val="center"/>
              <w:rPr>
                <w:rFonts w:ascii="Arial Narrow" w:hAnsi="Arial Narrow"/>
                <w:sz w:val="20"/>
                <w:szCs w:val="20"/>
              </w:rPr>
            </w:pPr>
            <w:r w:rsidRPr="002D66EE">
              <w:rPr>
                <w:rFonts w:ascii="Arial Narrow" w:eastAsia="Times New Roman" w:hAnsi="Arial Narrow" w:cstheme="minorHAnsi"/>
                <w:color w:val="000000"/>
                <w:sz w:val="20"/>
                <w:szCs w:val="20"/>
                <w:lang w:eastAsia="sk-SK"/>
              </w:rPr>
              <w:t>áno</w:t>
            </w:r>
          </w:p>
        </w:tc>
      </w:tr>
      <w:tr w:rsidR="0053204D" w:rsidRPr="002D66EE" w:rsidTr="008A2AA8">
        <w:tc>
          <w:tcPr>
            <w:tcW w:w="9139" w:type="dxa"/>
            <w:tcBorders>
              <w:top w:val="single" w:sz="12" w:space="0" w:color="auto"/>
              <w:left w:val="single" w:sz="12" w:space="0" w:color="auto"/>
              <w:bottom w:val="single" w:sz="12" w:space="0" w:color="auto"/>
              <w:right w:val="single" w:sz="12" w:space="0" w:color="auto"/>
            </w:tcBorders>
          </w:tcPr>
          <w:p w:rsidR="0053204D" w:rsidRPr="002D66EE" w:rsidRDefault="0053204D" w:rsidP="00640F15">
            <w:pPr>
              <w:jc w:val="both"/>
              <w:rPr>
                <w:rFonts w:ascii="Arial Narrow" w:hAnsi="Arial Narrow"/>
                <w:b/>
                <w:sz w:val="20"/>
                <w:szCs w:val="20"/>
              </w:rPr>
            </w:pPr>
          </w:p>
          <w:p w:rsidR="0053204D" w:rsidRPr="002D66EE" w:rsidRDefault="0053204D" w:rsidP="00640F15">
            <w:pPr>
              <w:jc w:val="both"/>
              <w:rPr>
                <w:rFonts w:ascii="Arial Narrow" w:hAnsi="Arial Narrow"/>
                <w:b/>
                <w:sz w:val="20"/>
                <w:szCs w:val="20"/>
              </w:rPr>
            </w:pPr>
            <w:r w:rsidRPr="002D66EE">
              <w:rPr>
                <w:rFonts w:ascii="Arial Narrow" w:hAnsi="Arial Narrow"/>
                <w:b/>
                <w:sz w:val="20"/>
                <w:szCs w:val="20"/>
              </w:rPr>
              <w:t>P0683  Zamestnané osoby, vrátane samostatne zárobkovo činných osôb (ďalej aj SZČ)</w:t>
            </w:r>
          </w:p>
          <w:p w:rsidR="0053204D" w:rsidRPr="002D66EE" w:rsidRDefault="0053204D" w:rsidP="00640F15">
            <w:pPr>
              <w:jc w:val="both"/>
              <w:rPr>
                <w:rFonts w:ascii="Arial Narrow" w:eastAsia="Times New Roman" w:hAnsi="Arial Narrow" w:cstheme="minorHAnsi"/>
                <w:b/>
                <w:bCs/>
                <w:color w:val="000000"/>
                <w:sz w:val="20"/>
                <w:szCs w:val="20"/>
                <w:shd w:val="clear" w:color="auto" w:fill="F2F2F2" w:themeFill="background1" w:themeFillShade="F2"/>
                <w:lang w:eastAsia="sk-SK"/>
              </w:rPr>
            </w:pPr>
          </w:p>
          <w:p w:rsidR="0053204D" w:rsidRPr="002D66EE" w:rsidRDefault="0053204D" w:rsidP="00640F15">
            <w:pPr>
              <w:jc w:val="both"/>
              <w:rPr>
                <w:rFonts w:ascii="Arial Narrow" w:hAnsi="Arial Narrow"/>
                <w:sz w:val="20"/>
                <w:szCs w:val="20"/>
              </w:rPr>
            </w:pPr>
            <w:r w:rsidRPr="002D66EE">
              <w:rPr>
                <w:rFonts w:ascii="Arial Narrow" w:hAnsi="Arial Narrow"/>
                <w:b/>
                <w:sz w:val="20"/>
                <w:szCs w:val="20"/>
              </w:rPr>
              <w:t>Definícia:</w:t>
            </w:r>
            <w:r w:rsidRPr="002D66EE">
              <w:rPr>
                <w:rFonts w:ascii="Arial Narrow" w:hAnsi="Arial Narrow"/>
                <w:sz w:val="20"/>
                <w:szCs w:val="20"/>
              </w:rPr>
              <w:t xml:space="preserve"> Zamestnané osoby vrátane samostatne zárobkovo činných osôb</w:t>
            </w:r>
          </w:p>
          <w:p w:rsidR="0053204D" w:rsidRPr="002D66EE" w:rsidRDefault="0053204D" w:rsidP="00640F15">
            <w:pPr>
              <w:rPr>
                <w:rFonts w:ascii="Arial Narrow" w:hAnsi="Arial Narrow"/>
                <w:sz w:val="20"/>
                <w:szCs w:val="20"/>
              </w:rPr>
            </w:pPr>
            <w:bookmarkStart w:id="0" w:name="_GoBack"/>
            <w:bookmarkEnd w:id="0"/>
          </w:p>
          <w:p w:rsidR="0053204D" w:rsidRPr="002D66EE" w:rsidRDefault="0053204D" w:rsidP="00640F15">
            <w:pPr>
              <w:jc w:val="both"/>
              <w:rPr>
                <w:rFonts w:ascii="Arial Narrow" w:hAnsi="Arial Narrow"/>
                <w:b/>
                <w:sz w:val="20"/>
                <w:szCs w:val="20"/>
              </w:rPr>
            </w:pPr>
            <w:r w:rsidRPr="002D66EE">
              <w:rPr>
                <w:rFonts w:ascii="Arial Narrow" w:hAnsi="Arial Narrow"/>
                <w:b/>
                <w:sz w:val="20"/>
                <w:szCs w:val="20"/>
              </w:rPr>
              <w:t>Spôsob výpočtu:</w:t>
            </w:r>
          </w:p>
          <w:p w:rsidR="0053204D" w:rsidRPr="002D66EE" w:rsidRDefault="0053204D" w:rsidP="00640F15">
            <w:pPr>
              <w:jc w:val="both"/>
              <w:rPr>
                <w:rFonts w:ascii="Arial Narrow" w:eastAsia="Times New Roman" w:hAnsi="Arial Narrow" w:cstheme="minorHAnsi"/>
                <w:bCs/>
                <w:color w:val="000000"/>
                <w:sz w:val="20"/>
                <w:szCs w:val="20"/>
                <w:lang w:eastAsia="sk-SK"/>
              </w:rPr>
            </w:pPr>
            <w:r w:rsidRPr="002D66EE">
              <w:rPr>
                <w:rFonts w:ascii="Arial Narrow" w:eastAsia="Times New Roman" w:hAnsi="Arial Narrow" w:cstheme="minorHAnsi"/>
                <w:bCs/>
                <w:color w:val="000000"/>
                <w:sz w:val="20"/>
                <w:szCs w:val="20"/>
                <w:lang w:eastAsia="sk-SK"/>
              </w:rPr>
              <w:t xml:space="preserve">Zamestnané osoby sú osoby vo veku 15 rokov a viac, ktoré vykonávajú prácu za mzdu, za účelom zisku alebo rodinného </w:t>
            </w:r>
            <w:r w:rsidRPr="002D66EE">
              <w:rPr>
                <w:rFonts w:ascii="Arial Narrow" w:eastAsia="Times New Roman" w:hAnsi="Arial Narrow" w:cstheme="minorHAnsi"/>
                <w:bCs/>
                <w:color w:val="000000"/>
                <w:sz w:val="20"/>
                <w:szCs w:val="20"/>
                <w:lang w:eastAsia="sk-SK"/>
              </w:rPr>
              <w:lastRenderedPageBreak/>
              <w:t>zisku alebo keď nie sú v práci, ale majú prácu alebo podnikanie, z ktorého dočasne absentujú z dôvodu ako napr. pre chorobu, dovolenku, priemyselný spor, vzdelávanie alebo školenie a ktoré sa zúčastnia aktivít OP.</w:t>
            </w:r>
          </w:p>
          <w:p w:rsidR="0053204D" w:rsidRPr="002D66EE" w:rsidRDefault="0053204D" w:rsidP="00640F15">
            <w:pPr>
              <w:jc w:val="both"/>
              <w:rPr>
                <w:rFonts w:ascii="Arial Narrow" w:eastAsia="Times New Roman" w:hAnsi="Arial Narrow" w:cstheme="minorHAnsi"/>
                <w:bCs/>
                <w:color w:val="000000"/>
                <w:sz w:val="20"/>
                <w:szCs w:val="20"/>
                <w:lang w:eastAsia="sk-SK"/>
              </w:rPr>
            </w:pPr>
            <w:r w:rsidRPr="002D66EE">
              <w:rPr>
                <w:rFonts w:ascii="Arial Narrow" w:eastAsia="Times New Roman" w:hAnsi="Arial Narrow" w:cstheme="minorHAnsi"/>
                <w:bCs/>
                <w:color w:val="000000"/>
                <w:sz w:val="20"/>
                <w:szCs w:val="20"/>
                <w:lang w:eastAsia="sk-SK"/>
              </w:rPr>
              <w:t>Samostatne zárobkovo činné osoby s podnikaním, farmou alebo odbornou praxou sa tiež považujú za pracujúcich, ak jedno z nasledujúcich platí:</w:t>
            </w:r>
          </w:p>
          <w:p w:rsidR="0053204D" w:rsidRPr="002D66EE" w:rsidRDefault="0053204D" w:rsidP="00640F15">
            <w:pPr>
              <w:jc w:val="both"/>
              <w:rPr>
                <w:rFonts w:ascii="Arial Narrow" w:eastAsia="Times New Roman" w:hAnsi="Arial Narrow" w:cstheme="minorHAnsi"/>
                <w:bCs/>
                <w:color w:val="000000"/>
                <w:sz w:val="20"/>
                <w:szCs w:val="20"/>
                <w:lang w:eastAsia="sk-SK"/>
              </w:rPr>
            </w:pPr>
            <w:r w:rsidRPr="002D66EE">
              <w:rPr>
                <w:rFonts w:ascii="Arial Narrow" w:eastAsia="Times New Roman" w:hAnsi="Arial Narrow" w:cstheme="minorHAnsi"/>
                <w:bCs/>
                <w:color w:val="000000"/>
                <w:sz w:val="20"/>
                <w:szCs w:val="20"/>
                <w:lang w:eastAsia="sk-SK"/>
              </w:rPr>
              <w:t>1. osoba, ktorá pracuje vo vlastnom podniku, farme alebo odbornej praxi za účelom dosahovania zisku, a to aj v prípade, ak podnik nedosahuje zisk,</w:t>
            </w:r>
          </w:p>
          <w:p w:rsidR="0053204D" w:rsidRPr="002D66EE" w:rsidRDefault="0053204D" w:rsidP="00640F15">
            <w:pPr>
              <w:jc w:val="both"/>
              <w:rPr>
                <w:rFonts w:ascii="Arial Narrow" w:eastAsia="Times New Roman" w:hAnsi="Arial Narrow" w:cstheme="minorHAnsi"/>
                <w:bCs/>
                <w:color w:val="000000"/>
                <w:sz w:val="20"/>
                <w:szCs w:val="20"/>
                <w:lang w:eastAsia="sk-SK"/>
              </w:rPr>
            </w:pPr>
            <w:r w:rsidRPr="002D66EE">
              <w:rPr>
                <w:rFonts w:ascii="Arial Narrow" w:eastAsia="Times New Roman" w:hAnsi="Arial Narrow" w:cstheme="minorHAnsi"/>
                <w:bCs/>
                <w:color w:val="000000"/>
                <w:sz w:val="20"/>
                <w:szCs w:val="20"/>
                <w:lang w:eastAsia="sk-SK"/>
              </w:rPr>
              <w:t>2. osoba, ktorá sa venuje prevádzke podniku, farmy alebo odbornej praxe, a to aj v prípade, ak nebol uskutočnený žiaden predaj, neboli poskytnuté žiadne odborné služby alebo nebolo vlastne nič vyrobené,</w:t>
            </w:r>
          </w:p>
          <w:p w:rsidR="0053204D" w:rsidRPr="002D66EE" w:rsidRDefault="0053204D" w:rsidP="00640F15">
            <w:pPr>
              <w:jc w:val="both"/>
              <w:rPr>
                <w:rFonts w:ascii="Arial Narrow" w:eastAsia="Times New Roman" w:hAnsi="Arial Narrow" w:cstheme="minorHAnsi"/>
                <w:bCs/>
                <w:color w:val="000000"/>
                <w:sz w:val="20"/>
                <w:szCs w:val="20"/>
                <w:lang w:eastAsia="sk-SK"/>
              </w:rPr>
            </w:pPr>
            <w:r w:rsidRPr="002D66EE">
              <w:rPr>
                <w:rFonts w:ascii="Arial Narrow" w:eastAsia="Times New Roman" w:hAnsi="Arial Narrow" w:cstheme="minorHAnsi"/>
                <w:bCs/>
                <w:color w:val="000000"/>
                <w:sz w:val="20"/>
                <w:szCs w:val="20"/>
                <w:lang w:eastAsia="sk-SK"/>
              </w:rPr>
              <w:t>3. osoba, ktorá si zakladá podnik, farmu alebo odbornú prax.</w:t>
            </w:r>
          </w:p>
          <w:p w:rsidR="0053204D" w:rsidRPr="002D66EE" w:rsidRDefault="0053204D" w:rsidP="00640F15">
            <w:pPr>
              <w:jc w:val="both"/>
              <w:rPr>
                <w:rFonts w:ascii="Arial Narrow" w:eastAsia="Times New Roman" w:hAnsi="Arial Narrow" w:cstheme="minorHAnsi"/>
                <w:bCs/>
                <w:color w:val="000000"/>
                <w:sz w:val="20"/>
                <w:szCs w:val="20"/>
                <w:lang w:eastAsia="sk-SK"/>
              </w:rPr>
            </w:pPr>
            <w:r w:rsidRPr="002D66EE">
              <w:rPr>
                <w:rFonts w:ascii="Arial Narrow" w:eastAsia="Times New Roman" w:hAnsi="Arial Narrow" w:cstheme="minorHAnsi"/>
                <w:bCs/>
                <w:color w:val="000000"/>
                <w:sz w:val="20"/>
                <w:szCs w:val="20"/>
                <w:lang w:eastAsia="sk-SK"/>
              </w:rPr>
              <w:t>Zamestnanecký status sa určuje dňom vstupu do projektu.</w:t>
            </w:r>
          </w:p>
          <w:p w:rsidR="0053204D" w:rsidRPr="002D66EE" w:rsidRDefault="0053204D" w:rsidP="00640F15">
            <w:pPr>
              <w:jc w:val="both"/>
              <w:rPr>
                <w:rFonts w:ascii="Arial Narrow" w:eastAsia="Times New Roman" w:hAnsi="Arial Narrow" w:cstheme="minorHAnsi"/>
                <w:bCs/>
                <w:color w:val="000000"/>
                <w:sz w:val="20"/>
                <w:szCs w:val="20"/>
                <w:lang w:eastAsia="sk-SK"/>
              </w:rPr>
            </w:pPr>
            <w:r w:rsidRPr="002D66EE">
              <w:rPr>
                <w:rFonts w:ascii="Arial Narrow" w:eastAsia="Times New Roman" w:hAnsi="Arial Narrow" w:cstheme="minorHAnsi"/>
                <w:bCs/>
                <w:color w:val="000000"/>
                <w:sz w:val="20"/>
                <w:szCs w:val="20"/>
                <w:lang w:eastAsia="sk-SK"/>
              </w:rPr>
              <w:t>Ukazovateľ sa vypočíta ako súčet počtu zamestnaných osôb a samostatne zárobkovo činných osôb, ktoré prijali podporu ESF.</w:t>
            </w:r>
          </w:p>
          <w:p w:rsidR="0053204D" w:rsidRPr="002D66EE" w:rsidRDefault="0053204D" w:rsidP="00AE35D2">
            <w:pPr>
              <w:rPr>
                <w:rFonts w:ascii="Arial Narrow" w:eastAsia="Times New Roman" w:hAnsi="Arial Narrow" w:cstheme="minorHAnsi"/>
                <w:b/>
                <w:bCs/>
                <w:color w:val="000000"/>
                <w:sz w:val="20"/>
                <w:szCs w:val="20"/>
                <w:lang w:eastAsia="sk-SK"/>
              </w:rPr>
            </w:pPr>
            <w:r w:rsidRPr="002D66EE">
              <w:rPr>
                <w:rFonts w:ascii="Arial Narrow" w:eastAsia="Times New Roman" w:hAnsi="Arial Narrow" w:cstheme="minorHAnsi"/>
                <w:bCs/>
                <w:color w:val="000000"/>
                <w:sz w:val="20"/>
                <w:szCs w:val="20"/>
                <w:lang w:eastAsia="sk-SK"/>
              </w:rPr>
              <w:t>Počet sa bude zisťovať na základe  monitorovacích správ a z výstupných zostáv ITMS.</w:t>
            </w:r>
          </w:p>
        </w:tc>
        <w:tc>
          <w:tcPr>
            <w:tcW w:w="1739" w:type="dxa"/>
            <w:tcBorders>
              <w:top w:val="single" w:sz="12" w:space="0" w:color="auto"/>
              <w:left w:val="single" w:sz="12" w:space="0" w:color="auto"/>
              <w:bottom w:val="single" w:sz="12" w:space="0" w:color="auto"/>
            </w:tcBorders>
            <w:vAlign w:val="center"/>
          </w:tcPr>
          <w:p w:rsidR="0053204D" w:rsidRPr="002D66EE" w:rsidRDefault="0053204D" w:rsidP="00AE35D2">
            <w:pPr>
              <w:jc w:val="center"/>
              <w:rPr>
                <w:rFonts w:ascii="Arial Narrow" w:eastAsia="Times New Roman" w:hAnsi="Arial Narrow" w:cstheme="minorHAnsi"/>
                <w:color w:val="000000"/>
                <w:sz w:val="20"/>
                <w:szCs w:val="20"/>
                <w:lang w:eastAsia="sk-SK"/>
              </w:rPr>
            </w:pPr>
            <w:r w:rsidRPr="002D66EE">
              <w:rPr>
                <w:rFonts w:ascii="Arial Narrow" w:eastAsia="Times New Roman" w:hAnsi="Arial Narrow" w:cstheme="minorHAnsi"/>
                <w:color w:val="000000"/>
                <w:sz w:val="20"/>
                <w:szCs w:val="20"/>
                <w:lang w:eastAsia="sk-SK"/>
              </w:rPr>
              <w:lastRenderedPageBreak/>
              <w:t>počet</w:t>
            </w:r>
          </w:p>
        </w:tc>
        <w:tc>
          <w:tcPr>
            <w:tcW w:w="1585" w:type="dxa"/>
            <w:tcBorders>
              <w:top w:val="single" w:sz="12" w:space="0" w:color="auto"/>
              <w:bottom w:val="single" w:sz="12" w:space="0" w:color="auto"/>
            </w:tcBorders>
            <w:vAlign w:val="center"/>
          </w:tcPr>
          <w:p w:rsidR="0053204D" w:rsidRPr="002D66EE" w:rsidRDefault="0053204D" w:rsidP="00640F15">
            <w:pPr>
              <w:jc w:val="center"/>
              <w:rPr>
                <w:rFonts w:ascii="Arial Narrow" w:eastAsia="Times New Roman" w:hAnsi="Arial Narrow" w:cstheme="minorHAnsi"/>
                <w:color w:val="000000"/>
                <w:sz w:val="20"/>
                <w:szCs w:val="20"/>
                <w:lang w:eastAsia="sk-SK"/>
              </w:rPr>
            </w:pPr>
            <w:r w:rsidRPr="002D66EE">
              <w:rPr>
                <w:rFonts w:ascii="Arial Narrow" w:eastAsia="Times New Roman" w:hAnsi="Arial Narrow" w:cstheme="minorHAnsi"/>
                <w:color w:val="000000"/>
                <w:sz w:val="20"/>
                <w:szCs w:val="20"/>
                <w:lang w:eastAsia="sk-SK"/>
              </w:rPr>
              <w:t xml:space="preserve">splnenie cieľovej hodnoty (meranie hodnoty) má nastať počas realizácie projektu, najneskôr ku koncu realizácie </w:t>
            </w:r>
            <w:r w:rsidRPr="002D66EE">
              <w:rPr>
                <w:rFonts w:ascii="Arial Narrow" w:eastAsia="Times New Roman" w:hAnsi="Arial Narrow" w:cstheme="minorHAnsi"/>
                <w:color w:val="000000"/>
                <w:sz w:val="20"/>
                <w:szCs w:val="20"/>
                <w:lang w:eastAsia="sk-SK"/>
              </w:rPr>
              <w:lastRenderedPageBreak/>
              <w:t xml:space="preserve">aktivít projektu </w:t>
            </w:r>
          </w:p>
          <w:p w:rsidR="0053204D" w:rsidRPr="002D66EE" w:rsidRDefault="0053204D" w:rsidP="00CC6C65">
            <w:pPr>
              <w:jc w:val="center"/>
              <w:rPr>
                <w:rFonts w:ascii="Arial Narrow" w:eastAsia="Times New Roman" w:hAnsi="Arial Narrow" w:cstheme="minorHAnsi"/>
                <w:color w:val="000000"/>
                <w:sz w:val="20"/>
                <w:szCs w:val="20"/>
                <w:lang w:eastAsia="sk-SK"/>
              </w:rPr>
            </w:pPr>
          </w:p>
        </w:tc>
        <w:tc>
          <w:tcPr>
            <w:tcW w:w="882" w:type="dxa"/>
            <w:tcBorders>
              <w:top w:val="single" w:sz="12" w:space="0" w:color="auto"/>
              <w:bottom w:val="single" w:sz="12" w:space="0" w:color="auto"/>
            </w:tcBorders>
            <w:vAlign w:val="center"/>
          </w:tcPr>
          <w:p w:rsidR="0053204D" w:rsidRPr="002D66EE" w:rsidRDefault="0053204D" w:rsidP="00AE35D2">
            <w:pPr>
              <w:jc w:val="center"/>
              <w:rPr>
                <w:rFonts w:ascii="Arial Narrow" w:eastAsia="Times New Roman" w:hAnsi="Arial Narrow" w:cstheme="minorHAnsi"/>
                <w:color w:val="000000"/>
                <w:sz w:val="20"/>
                <w:szCs w:val="20"/>
                <w:lang w:eastAsia="sk-SK"/>
              </w:rPr>
            </w:pPr>
            <w:r w:rsidRPr="002D66EE">
              <w:rPr>
                <w:rFonts w:ascii="Arial Narrow" w:eastAsia="Times New Roman" w:hAnsi="Arial Narrow" w:cstheme="minorHAnsi"/>
                <w:color w:val="000000"/>
                <w:sz w:val="20"/>
                <w:szCs w:val="20"/>
                <w:lang w:eastAsia="sk-SK"/>
              </w:rPr>
              <w:lastRenderedPageBreak/>
              <w:t>áno</w:t>
            </w:r>
          </w:p>
        </w:tc>
        <w:tc>
          <w:tcPr>
            <w:tcW w:w="875" w:type="dxa"/>
            <w:tcBorders>
              <w:top w:val="single" w:sz="12" w:space="0" w:color="auto"/>
              <w:bottom w:val="single" w:sz="12" w:space="0" w:color="auto"/>
              <w:right w:val="single" w:sz="12" w:space="0" w:color="auto"/>
            </w:tcBorders>
            <w:vAlign w:val="center"/>
          </w:tcPr>
          <w:p w:rsidR="0053204D" w:rsidRPr="002D66EE" w:rsidRDefault="0053204D" w:rsidP="00AE35D2">
            <w:pPr>
              <w:jc w:val="center"/>
              <w:rPr>
                <w:rFonts w:ascii="Arial Narrow" w:eastAsia="Times New Roman" w:hAnsi="Arial Narrow" w:cstheme="minorHAnsi"/>
                <w:color w:val="000000"/>
                <w:sz w:val="20"/>
                <w:szCs w:val="20"/>
                <w:lang w:eastAsia="sk-SK"/>
              </w:rPr>
            </w:pPr>
            <w:r w:rsidRPr="002D66EE">
              <w:rPr>
                <w:rFonts w:ascii="Arial Narrow" w:eastAsia="Times New Roman" w:hAnsi="Arial Narrow" w:cstheme="minorHAnsi"/>
                <w:color w:val="000000"/>
                <w:sz w:val="20"/>
                <w:szCs w:val="20"/>
                <w:lang w:eastAsia="sk-SK"/>
              </w:rPr>
              <w:t>áno</w:t>
            </w:r>
          </w:p>
        </w:tc>
      </w:tr>
      <w:tr w:rsidR="0053204D" w:rsidRPr="002D66EE" w:rsidTr="008A2AA8">
        <w:tc>
          <w:tcPr>
            <w:tcW w:w="9139" w:type="dxa"/>
            <w:tcBorders>
              <w:top w:val="single" w:sz="12" w:space="0" w:color="auto"/>
              <w:left w:val="single" w:sz="12" w:space="0" w:color="auto"/>
              <w:bottom w:val="single" w:sz="12" w:space="0" w:color="auto"/>
              <w:right w:val="single" w:sz="12" w:space="0" w:color="auto"/>
            </w:tcBorders>
          </w:tcPr>
          <w:p w:rsidR="0053204D" w:rsidRPr="002D66EE" w:rsidRDefault="0053204D" w:rsidP="001F3806">
            <w:pPr>
              <w:jc w:val="both"/>
              <w:rPr>
                <w:rFonts w:ascii="Arial Narrow" w:eastAsia="Times New Roman" w:hAnsi="Arial Narrow" w:cstheme="minorHAnsi"/>
                <w:b/>
                <w:bCs/>
                <w:color w:val="000000"/>
                <w:sz w:val="20"/>
                <w:szCs w:val="20"/>
                <w:lang w:eastAsia="sk-SK"/>
              </w:rPr>
            </w:pPr>
          </w:p>
          <w:p w:rsidR="0053204D" w:rsidRPr="002D66EE" w:rsidRDefault="0053204D" w:rsidP="004432FE">
            <w:pPr>
              <w:rPr>
                <w:rFonts w:ascii="Arial Narrow" w:eastAsia="Times New Roman" w:hAnsi="Arial Narrow" w:cstheme="minorHAnsi"/>
                <w:b/>
                <w:bCs/>
                <w:color w:val="000000"/>
                <w:sz w:val="20"/>
                <w:szCs w:val="20"/>
                <w:lang w:eastAsia="sk-SK"/>
              </w:rPr>
            </w:pPr>
            <w:r w:rsidRPr="002D66EE">
              <w:rPr>
                <w:rFonts w:ascii="Arial Narrow" w:eastAsia="Times New Roman" w:hAnsi="Arial Narrow" w:cstheme="minorHAnsi"/>
                <w:b/>
                <w:bCs/>
                <w:color w:val="000000"/>
                <w:sz w:val="20"/>
                <w:szCs w:val="20"/>
                <w:lang w:eastAsia="sk-SK"/>
              </w:rPr>
              <w:t xml:space="preserve">P0638  Účastníci, ktorí sú v čase odchodu zamestnaní, a to aj samostatne zárobkovo činní  </w:t>
            </w:r>
          </w:p>
          <w:p w:rsidR="0053204D" w:rsidRPr="002D66EE" w:rsidRDefault="0053204D" w:rsidP="001F3806">
            <w:pPr>
              <w:jc w:val="both"/>
              <w:rPr>
                <w:rFonts w:ascii="Arial Narrow" w:hAnsi="Arial Narrow"/>
                <w:b/>
                <w:sz w:val="20"/>
                <w:szCs w:val="20"/>
              </w:rPr>
            </w:pPr>
          </w:p>
          <w:p w:rsidR="0053204D" w:rsidRPr="002D66EE" w:rsidRDefault="0053204D" w:rsidP="001F3806">
            <w:pPr>
              <w:jc w:val="both"/>
              <w:rPr>
                <w:rFonts w:ascii="Arial Narrow" w:hAnsi="Arial Narrow"/>
                <w:sz w:val="20"/>
                <w:szCs w:val="20"/>
              </w:rPr>
            </w:pPr>
            <w:r w:rsidRPr="002D66EE">
              <w:rPr>
                <w:rFonts w:ascii="Arial Narrow" w:hAnsi="Arial Narrow"/>
                <w:b/>
                <w:sz w:val="20"/>
                <w:szCs w:val="20"/>
              </w:rPr>
              <w:t>Definícia:</w:t>
            </w:r>
            <w:r w:rsidRPr="002D66EE">
              <w:rPr>
                <w:rFonts w:ascii="Arial Narrow" w:hAnsi="Arial Narrow"/>
                <w:sz w:val="20"/>
                <w:szCs w:val="20"/>
              </w:rPr>
              <w:t xml:space="preserve"> Účastníci, ktorí sú v čase odchodu zamestnaní, a to aj samostatne zárobkovo činní</w:t>
            </w:r>
          </w:p>
          <w:p w:rsidR="0053204D" w:rsidRPr="002D66EE" w:rsidRDefault="0053204D" w:rsidP="001F3806">
            <w:pPr>
              <w:rPr>
                <w:rFonts w:ascii="Arial Narrow" w:hAnsi="Arial Narrow"/>
                <w:sz w:val="20"/>
                <w:szCs w:val="20"/>
              </w:rPr>
            </w:pPr>
          </w:p>
          <w:p w:rsidR="0053204D" w:rsidRPr="002D66EE" w:rsidRDefault="0053204D" w:rsidP="001F3806">
            <w:pPr>
              <w:jc w:val="both"/>
              <w:rPr>
                <w:rFonts w:ascii="Arial Narrow" w:hAnsi="Arial Narrow"/>
                <w:b/>
                <w:sz w:val="20"/>
                <w:szCs w:val="20"/>
              </w:rPr>
            </w:pPr>
            <w:r w:rsidRPr="002D66EE">
              <w:rPr>
                <w:rFonts w:ascii="Arial Narrow" w:hAnsi="Arial Narrow"/>
                <w:b/>
                <w:sz w:val="20"/>
                <w:szCs w:val="20"/>
              </w:rPr>
              <w:t>Spôsob výpočtu:</w:t>
            </w:r>
          </w:p>
          <w:p w:rsidR="0053204D" w:rsidRPr="00675B48" w:rsidRDefault="0053204D" w:rsidP="00120E40">
            <w:pPr>
              <w:jc w:val="both"/>
              <w:rPr>
                <w:rFonts w:ascii="Arial Narrow" w:eastAsia="Times New Roman" w:hAnsi="Arial Narrow" w:cstheme="minorHAnsi"/>
                <w:bCs/>
                <w:color w:val="000000"/>
                <w:sz w:val="20"/>
                <w:szCs w:val="20"/>
                <w:lang w:eastAsia="sk-SK"/>
              </w:rPr>
            </w:pPr>
            <w:r w:rsidRPr="002D66EE">
              <w:rPr>
                <w:rFonts w:ascii="Arial Narrow" w:eastAsia="Times New Roman" w:hAnsi="Arial Narrow" w:cstheme="minorHAnsi"/>
                <w:b/>
                <w:bCs/>
                <w:color w:val="000000"/>
                <w:sz w:val="20"/>
                <w:szCs w:val="20"/>
                <w:lang w:eastAsia="sk-SK"/>
              </w:rPr>
              <w:t xml:space="preserve">Nezamestnané </w:t>
            </w:r>
            <w:r w:rsidRPr="002D66EE">
              <w:rPr>
                <w:rFonts w:ascii="Arial Narrow" w:eastAsia="Times New Roman" w:hAnsi="Arial Narrow" w:cstheme="minorHAnsi"/>
                <w:bCs/>
                <w:color w:val="000000"/>
                <w:sz w:val="20"/>
                <w:szCs w:val="20"/>
                <w:lang w:eastAsia="sk-SK"/>
              </w:rPr>
              <w:t xml:space="preserve">alebo neaktívne osoby, ktoré prijali podporu ESF a ktoré sú zamestnané vrátane SZČ okamžite po odchode z projektu ESF. </w:t>
            </w:r>
            <w:r w:rsidRPr="002D66EE">
              <w:rPr>
                <w:rFonts w:ascii="Arial Narrow" w:eastAsia="Times New Roman" w:hAnsi="Arial Narrow" w:cstheme="minorHAnsi"/>
                <w:b/>
                <w:bCs/>
                <w:color w:val="000000"/>
                <w:sz w:val="20"/>
                <w:szCs w:val="20"/>
                <w:lang w:eastAsia="sk-SK"/>
              </w:rPr>
              <w:t xml:space="preserve">Odchod sa rozumie ako </w:t>
            </w:r>
            <w:r w:rsidRPr="00675B48">
              <w:rPr>
                <w:rFonts w:ascii="Arial Narrow" w:eastAsia="Times New Roman" w:hAnsi="Arial Narrow" w:cstheme="minorHAnsi"/>
                <w:bCs/>
                <w:color w:val="000000"/>
                <w:sz w:val="20"/>
                <w:szCs w:val="20"/>
                <w:lang w:eastAsia="sk-SK"/>
              </w:rPr>
              <w:t xml:space="preserve">"do </w:t>
            </w:r>
            <w:r>
              <w:rPr>
                <w:rFonts w:ascii="Arial Narrow" w:eastAsia="Times New Roman" w:hAnsi="Arial Narrow" w:cstheme="minorHAnsi"/>
                <w:bCs/>
                <w:color w:val="000000"/>
                <w:sz w:val="20"/>
                <w:szCs w:val="20"/>
                <w:lang w:eastAsia="sk-SK"/>
              </w:rPr>
              <w:t>4 týždňov</w:t>
            </w:r>
            <w:r w:rsidRPr="00675B48">
              <w:rPr>
                <w:rFonts w:ascii="Arial Narrow" w:eastAsia="Times New Roman" w:hAnsi="Arial Narrow" w:cstheme="minorHAnsi"/>
                <w:bCs/>
                <w:color w:val="000000"/>
                <w:sz w:val="20"/>
                <w:szCs w:val="20"/>
                <w:lang w:eastAsia="sk-SK"/>
              </w:rPr>
              <w:t xml:space="preserve"> po dni odchodu osoby z projektu ESF".</w:t>
            </w:r>
          </w:p>
          <w:p w:rsidR="0053204D" w:rsidRPr="002D66EE" w:rsidRDefault="0053204D" w:rsidP="001F3806">
            <w:pPr>
              <w:jc w:val="both"/>
              <w:rPr>
                <w:rFonts w:ascii="Arial Narrow" w:eastAsia="Times New Roman" w:hAnsi="Arial Narrow" w:cstheme="minorHAnsi"/>
                <w:bCs/>
                <w:color w:val="000000"/>
                <w:sz w:val="20"/>
                <w:szCs w:val="20"/>
                <w:lang w:eastAsia="sk-SK"/>
              </w:rPr>
            </w:pPr>
            <w:r w:rsidRPr="002D66EE">
              <w:rPr>
                <w:rFonts w:ascii="Arial Narrow" w:eastAsia="Times New Roman" w:hAnsi="Arial Narrow" w:cstheme="minorHAnsi"/>
                <w:bCs/>
                <w:color w:val="000000"/>
                <w:sz w:val="20"/>
                <w:szCs w:val="20"/>
                <w:lang w:eastAsia="sk-SK"/>
              </w:rPr>
              <w:t>Ukazovateľ sa vypočíta ako súčet počtu nezamestnaných alebo neaktívnych osôb, ktoré prijali podporu ESF a ktoré sú zamestnané vrátane SZČ okamžite po odchode z projektu ESF alebo sa zamestnali v priebehu realizácie projektu a zároveň sú zamestnaní vrátane SZČ po odchode z projektu.</w:t>
            </w:r>
          </w:p>
          <w:p w:rsidR="0053204D" w:rsidRPr="002D66EE" w:rsidRDefault="0053204D" w:rsidP="001F3806">
            <w:pPr>
              <w:jc w:val="both"/>
              <w:rPr>
                <w:rFonts w:ascii="Arial Narrow" w:eastAsia="Times New Roman" w:hAnsi="Arial Narrow" w:cstheme="minorHAnsi"/>
                <w:bCs/>
                <w:color w:val="000000"/>
                <w:sz w:val="20"/>
                <w:szCs w:val="20"/>
                <w:lang w:eastAsia="sk-SK"/>
              </w:rPr>
            </w:pPr>
            <w:r w:rsidRPr="002D66EE">
              <w:rPr>
                <w:rFonts w:ascii="Arial Narrow" w:eastAsia="Times New Roman" w:hAnsi="Arial Narrow" w:cstheme="minorHAnsi"/>
                <w:bCs/>
                <w:color w:val="000000"/>
                <w:sz w:val="20"/>
                <w:szCs w:val="20"/>
                <w:lang w:eastAsia="sk-SK"/>
              </w:rPr>
              <w:t>Počet sa bude zisťovať na základe  monitorovacích správ a z výstupných zostáv ITMS.</w:t>
            </w:r>
          </w:p>
          <w:p w:rsidR="0053204D" w:rsidRPr="002D66EE" w:rsidRDefault="0053204D" w:rsidP="00731BE3">
            <w:pPr>
              <w:jc w:val="both"/>
              <w:rPr>
                <w:rFonts w:ascii="Arial Narrow" w:eastAsia="Times New Roman" w:hAnsi="Arial Narrow" w:cstheme="minorHAnsi"/>
                <w:bCs/>
                <w:color w:val="000000"/>
                <w:sz w:val="20"/>
                <w:szCs w:val="20"/>
                <w:lang w:eastAsia="sk-SK"/>
              </w:rPr>
            </w:pPr>
            <w:r w:rsidRPr="002D66EE">
              <w:rPr>
                <w:rFonts w:ascii="Arial Narrow" w:eastAsia="Times New Roman" w:hAnsi="Arial Narrow" w:cstheme="minorHAnsi"/>
                <w:bCs/>
                <w:color w:val="000000"/>
                <w:sz w:val="20"/>
                <w:szCs w:val="20"/>
                <w:lang w:eastAsia="sk-SK"/>
              </w:rPr>
              <w:t>Pre účel výzvy sa do tohto počtu započítavajú aj zamestnanci na materskej / rodičovskej dovolenke.</w:t>
            </w:r>
          </w:p>
        </w:tc>
        <w:tc>
          <w:tcPr>
            <w:tcW w:w="1739" w:type="dxa"/>
            <w:tcBorders>
              <w:top w:val="single" w:sz="12" w:space="0" w:color="auto"/>
              <w:left w:val="single" w:sz="12" w:space="0" w:color="auto"/>
              <w:bottom w:val="single" w:sz="12" w:space="0" w:color="auto"/>
            </w:tcBorders>
            <w:vAlign w:val="center"/>
          </w:tcPr>
          <w:p w:rsidR="0053204D" w:rsidRPr="002D66EE" w:rsidRDefault="0053204D" w:rsidP="001F3806">
            <w:pPr>
              <w:jc w:val="center"/>
              <w:rPr>
                <w:rFonts w:ascii="Arial Narrow" w:hAnsi="Arial Narrow"/>
                <w:sz w:val="20"/>
                <w:szCs w:val="20"/>
              </w:rPr>
            </w:pPr>
            <w:r w:rsidRPr="002D66EE">
              <w:rPr>
                <w:rFonts w:ascii="Arial Narrow" w:eastAsia="Times New Roman" w:hAnsi="Arial Narrow" w:cstheme="minorHAnsi"/>
                <w:color w:val="000000"/>
                <w:sz w:val="20"/>
                <w:szCs w:val="20"/>
                <w:lang w:eastAsia="sk-SK"/>
              </w:rPr>
              <w:t>počet</w:t>
            </w:r>
          </w:p>
        </w:tc>
        <w:tc>
          <w:tcPr>
            <w:tcW w:w="1585" w:type="dxa"/>
            <w:tcBorders>
              <w:top w:val="single" w:sz="12" w:space="0" w:color="auto"/>
              <w:bottom w:val="single" w:sz="12" w:space="0" w:color="auto"/>
            </w:tcBorders>
            <w:vAlign w:val="center"/>
          </w:tcPr>
          <w:p w:rsidR="0053204D" w:rsidRPr="002D66EE" w:rsidRDefault="0053204D" w:rsidP="00FB43C2">
            <w:pPr>
              <w:jc w:val="center"/>
              <w:rPr>
                <w:rFonts w:ascii="Arial Narrow" w:hAnsi="Arial Narrow"/>
                <w:bCs/>
                <w:sz w:val="20"/>
                <w:szCs w:val="20"/>
              </w:rPr>
            </w:pPr>
            <w:r w:rsidRPr="002D66EE">
              <w:rPr>
                <w:rFonts w:ascii="Arial Narrow" w:eastAsia="Times New Roman" w:hAnsi="Arial Narrow" w:cstheme="minorHAnsi"/>
                <w:color w:val="000000"/>
                <w:sz w:val="20"/>
                <w:szCs w:val="20"/>
                <w:lang w:eastAsia="sk-SK"/>
              </w:rPr>
              <w:t>meranie hodnoty sa vykonáva buď počas realizácie projektu alebo počas doby udržateľnosti projektu</w:t>
            </w:r>
          </w:p>
        </w:tc>
        <w:tc>
          <w:tcPr>
            <w:tcW w:w="882" w:type="dxa"/>
            <w:tcBorders>
              <w:top w:val="single" w:sz="12" w:space="0" w:color="auto"/>
              <w:bottom w:val="single" w:sz="12" w:space="0" w:color="auto"/>
            </w:tcBorders>
            <w:vAlign w:val="center"/>
          </w:tcPr>
          <w:p w:rsidR="0053204D" w:rsidRPr="002D66EE" w:rsidRDefault="0053204D" w:rsidP="001F3806">
            <w:pPr>
              <w:jc w:val="center"/>
              <w:rPr>
                <w:rFonts w:ascii="Arial Narrow" w:eastAsia="Times New Roman" w:hAnsi="Arial Narrow" w:cstheme="minorHAnsi"/>
                <w:color w:val="000000"/>
                <w:sz w:val="20"/>
                <w:szCs w:val="20"/>
                <w:lang w:eastAsia="sk-SK"/>
              </w:rPr>
            </w:pPr>
            <w:r w:rsidRPr="002D66EE">
              <w:rPr>
                <w:rFonts w:ascii="Arial Narrow" w:eastAsia="Times New Roman" w:hAnsi="Arial Narrow" w:cstheme="minorHAnsi"/>
                <w:color w:val="000000"/>
                <w:sz w:val="20"/>
                <w:szCs w:val="20"/>
                <w:lang w:eastAsia="sk-SK"/>
              </w:rPr>
              <w:t>áno</w:t>
            </w:r>
          </w:p>
        </w:tc>
        <w:tc>
          <w:tcPr>
            <w:tcW w:w="875" w:type="dxa"/>
            <w:tcBorders>
              <w:top w:val="single" w:sz="12" w:space="0" w:color="auto"/>
              <w:bottom w:val="single" w:sz="12" w:space="0" w:color="auto"/>
              <w:right w:val="single" w:sz="12" w:space="0" w:color="auto"/>
            </w:tcBorders>
            <w:vAlign w:val="center"/>
          </w:tcPr>
          <w:p w:rsidR="0053204D" w:rsidRPr="002D66EE" w:rsidRDefault="0053204D" w:rsidP="001F3806">
            <w:pPr>
              <w:jc w:val="center"/>
              <w:rPr>
                <w:rFonts w:ascii="Arial Narrow" w:eastAsia="Times New Roman" w:hAnsi="Arial Narrow" w:cstheme="minorHAnsi"/>
                <w:color w:val="000000"/>
                <w:sz w:val="20"/>
                <w:szCs w:val="20"/>
                <w:lang w:eastAsia="sk-SK"/>
              </w:rPr>
            </w:pPr>
            <w:r w:rsidRPr="002D66EE">
              <w:rPr>
                <w:rFonts w:ascii="Arial Narrow" w:eastAsia="Times New Roman" w:hAnsi="Arial Narrow" w:cstheme="minorHAnsi"/>
                <w:color w:val="000000"/>
                <w:sz w:val="20"/>
                <w:szCs w:val="20"/>
                <w:lang w:eastAsia="sk-SK"/>
              </w:rPr>
              <w:t>áno</w:t>
            </w:r>
          </w:p>
        </w:tc>
      </w:tr>
      <w:tr w:rsidR="0053204D" w:rsidRPr="002D66EE" w:rsidTr="008A2AA8">
        <w:tc>
          <w:tcPr>
            <w:tcW w:w="9139" w:type="dxa"/>
            <w:tcBorders>
              <w:top w:val="single" w:sz="12" w:space="0" w:color="auto"/>
              <w:left w:val="single" w:sz="12" w:space="0" w:color="auto"/>
              <w:bottom w:val="single" w:sz="12" w:space="0" w:color="auto"/>
              <w:right w:val="single" w:sz="12" w:space="0" w:color="auto"/>
            </w:tcBorders>
          </w:tcPr>
          <w:p w:rsidR="0053204D" w:rsidRPr="002D66EE" w:rsidRDefault="0053204D" w:rsidP="001F3806">
            <w:pPr>
              <w:jc w:val="both"/>
              <w:rPr>
                <w:rFonts w:ascii="Arial Narrow" w:eastAsia="Times New Roman" w:hAnsi="Arial Narrow" w:cstheme="minorHAnsi"/>
                <w:b/>
                <w:bCs/>
                <w:color w:val="000000"/>
                <w:sz w:val="20"/>
                <w:szCs w:val="20"/>
                <w:lang w:eastAsia="sk-SK"/>
              </w:rPr>
            </w:pPr>
          </w:p>
          <w:p w:rsidR="0053204D" w:rsidRPr="002D66EE" w:rsidRDefault="0053204D" w:rsidP="004432FE">
            <w:pPr>
              <w:rPr>
                <w:rFonts w:ascii="Arial Narrow" w:eastAsia="Times New Roman" w:hAnsi="Arial Narrow" w:cstheme="minorHAnsi"/>
                <w:b/>
                <w:bCs/>
                <w:color w:val="000000"/>
                <w:sz w:val="20"/>
                <w:szCs w:val="20"/>
                <w:lang w:eastAsia="sk-SK"/>
              </w:rPr>
            </w:pPr>
            <w:r w:rsidRPr="002D66EE">
              <w:rPr>
                <w:rFonts w:ascii="Arial Narrow" w:eastAsia="Times New Roman" w:hAnsi="Arial Narrow" w:cstheme="minorHAnsi"/>
                <w:b/>
                <w:bCs/>
                <w:color w:val="000000"/>
                <w:sz w:val="20"/>
                <w:szCs w:val="20"/>
                <w:lang w:eastAsia="sk-SK"/>
              </w:rPr>
              <w:t xml:space="preserve">P0098  Nezamestnané osoby, ktoré úspešne absolvovali vzdelávanie / odbornú prípravu  </w:t>
            </w:r>
          </w:p>
          <w:p w:rsidR="0053204D" w:rsidRPr="002D66EE" w:rsidRDefault="0053204D" w:rsidP="001F3806">
            <w:pPr>
              <w:jc w:val="both"/>
              <w:rPr>
                <w:rFonts w:ascii="Arial Narrow" w:eastAsia="Times New Roman" w:hAnsi="Arial Narrow" w:cstheme="minorHAnsi"/>
                <w:b/>
                <w:bCs/>
                <w:color w:val="000000"/>
                <w:sz w:val="20"/>
                <w:szCs w:val="20"/>
                <w:lang w:eastAsia="sk-SK"/>
              </w:rPr>
            </w:pPr>
          </w:p>
          <w:p w:rsidR="0053204D" w:rsidRPr="002D66EE" w:rsidRDefault="0053204D" w:rsidP="001F3806">
            <w:pPr>
              <w:jc w:val="both"/>
              <w:rPr>
                <w:rFonts w:ascii="Arial Narrow" w:hAnsi="Arial Narrow"/>
                <w:sz w:val="20"/>
                <w:szCs w:val="20"/>
              </w:rPr>
            </w:pPr>
            <w:r w:rsidRPr="002D66EE">
              <w:rPr>
                <w:rFonts w:ascii="Arial Narrow" w:hAnsi="Arial Narrow"/>
                <w:b/>
                <w:sz w:val="20"/>
                <w:szCs w:val="20"/>
              </w:rPr>
              <w:t>Definícia:</w:t>
            </w:r>
            <w:r w:rsidRPr="002D66EE">
              <w:rPr>
                <w:rFonts w:ascii="Arial Narrow" w:hAnsi="Arial Narrow"/>
                <w:sz w:val="20"/>
                <w:szCs w:val="20"/>
              </w:rPr>
              <w:t xml:space="preserve"> Nezamestnané osoby, ktoré úspešne absolvovali vzdelávanie/odbornú prípravu</w:t>
            </w:r>
          </w:p>
          <w:p w:rsidR="0053204D" w:rsidRPr="002D66EE" w:rsidRDefault="0053204D" w:rsidP="001F3806">
            <w:pPr>
              <w:rPr>
                <w:rFonts w:ascii="Arial Narrow" w:hAnsi="Arial Narrow"/>
                <w:sz w:val="20"/>
                <w:szCs w:val="20"/>
              </w:rPr>
            </w:pPr>
          </w:p>
          <w:p w:rsidR="0053204D" w:rsidRPr="002D66EE" w:rsidRDefault="0053204D" w:rsidP="001F3806">
            <w:pPr>
              <w:rPr>
                <w:rFonts w:ascii="Arial Narrow" w:hAnsi="Arial Narrow"/>
                <w:b/>
                <w:sz w:val="20"/>
                <w:szCs w:val="20"/>
              </w:rPr>
            </w:pPr>
            <w:r w:rsidRPr="002D66EE">
              <w:rPr>
                <w:rFonts w:ascii="Arial Narrow" w:hAnsi="Arial Narrow"/>
                <w:b/>
                <w:sz w:val="20"/>
                <w:szCs w:val="20"/>
              </w:rPr>
              <w:t>Spôsob výpočtu:</w:t>
            </w:r>
          </w:p>
          <w:p w:rsidR="0053204D" w:rsidRPr="002D66EE" w:rsidRDefault="0053204D" w:rsidP="001F3806">
            <w:pPr>
              <w:rPr>
                <w:rFonts w:ascii="Arial Narrow" w:eastAsia="Times New Roman" w:hAnsi="Arial Narrow" w:cstheme="minorHAnsi"/>
                <w:bCs/>
                <w:color w:val="000000"/>
                <w:sz w:val="20"/>
                <w:szCs w:val="20"/>
                <w:lang w:eastAsia="sk-SK"/>
              </w:rPr>
            </w:pPr>
            <w:r w:rsidRPr="002D66EE">
              <w:rPr>
                <w:rFonts w:ascii="Arial Narrow" w:eastAsia="Times New Roman" w:hAnsi="Arial Narrow" w:cstheme="minorHAnsi"/>
                <w:bCs/>
                <w:color w:val="000000"/>
                <w:sz w:val="20"/>
                <w:szCs w:val="20"/>
                <w:lang w:eastAsia="sk-SK"/>
              </w:rPr>
              <w:t xml:space="preserve">Nezamestnané osoby, najmä dlhodobo nezamestnané, nízko kvalifikované, starší nad 50 rokov a so zdravotným postihnutím, ktorí prijali podporu ESF a ktorí úspešne absolvovali vzdelávanie (celoživotné, formálne) alebo vzdelávacie aktivity (školenia, rekvalifikačné kurzy, odborné vzdelávanie atď.) alebo odbornú prípravu. Jednotlivé špecifické kategórie osôb sú definované v príslušných ukazovateľoch výstupu. Ukazovateľ sa vypočíta ako súčet počtu nezamestnaných osôb, </w:t>
            </w:r>
            <w:r w:rsidRPr="002D66EE">
              <w:rPr>
                <w:rFonts w:ascii="Arial Narrow" w:eastAsia="Times New Roman" w:hAnsi="Arial Narrow" w:cstheme="minorHAnsi"/>
                <w:bCs/>
                <w:color w:val="000000"/>
                <w:sz w:val="20"/>
                <w:szCs w:val="20"/>
                <w:lang w:eastAsia="sk-SK"/>
              </w:rPr>
              <w:lastRenderedPageBreak/>
              <w:t>najmä dlhodobo nezamestnané, nízko kvalifikované, starší nad 50 rokov a so zdravotným postihnutím, ktorí prijali podporu ESF a ktorí úspešne absolvovali vzdelávanie (celoživotné, formálne) alebo vzdelávacie aktivity (školenia, rekvalifikačné kurzy, odborné vzdelávanie atď.) alebo odbornú prípravu.</w:t>
            </w:r>
          </w:p>
          <w:p w:rsidR="0053204D" w:rsidRPr="002D66EE" w:rsidRDefault="0053204D" w:rsidP="001F3806">
            <w:pPr>
              <w:rPr>
                <w:rFonts w:ascii="Arial Narrow" w:eastAsia="Times New Roman" w:hAnsi="Arial Narrow" w:cstheme="minorHAnsi"/>
                <w:bCs/>
                <w:color w:val="000000"/>
                <w:sz w:val="20"/>
                <w:szCs w:val="20"/>
                <w:lang w:eastAsia="sk-SK"/>
              </w:rPr>
            </w:pPr>
            <w:r w:rsidRPr="002D66EE">
              <w:rPr>
                <w:rFonts w:ascii="Arial Narrow" w:eastAsia="Times New Roman" w:hAnsi="Arial Narrow" w:cstheme="minorHAnsi"/>
                <w:bCs/>
                <w:color w:val="000000"/>
                <w:sz w:val="20"/>
                <w:szCs w:val="20"/>
                <w:lang w:eastAsia="sk-SK"/>
              </w:rPr>
              <w:t>Počet sa bude zisťovať na základe  monitorovacích správ a z výstupných zostáv ITMS.</w:t>
            </w:r>
          </w:p>
          <w:p w:rsidR="0053204D" w:rsidRPr="002D66EE" w:rsidRDefault="0053204D" w:rsidP="00B8152D">
            <w:pPr>
              <w:jc w:val="both"/>
              <w:rPr>
                <w:rFonts w:ascii="Arial Narrow" w:hAnsi="Arial Narrow"/>
                <w:color w:val="000000"/>
                <w:sz w:val="20"/>
                <w:szCs w:val="20"/>
                <w:lang w:eastAsia="sk-SK"/>
              </w:rPr>
            </w:pPr>
            <w:r w:rsidRPr="002D66EE">
              <w:rPr>
                <w:rFonts w:ascii="Arial Narrow" w:hAnsi="Arial Narrow"/>
                <w:b/>
                <w:bCs/>
                <w:color w:val="000000"/>
                <w:sz w:val="20"/>
                <w:szCs w:val="20"/>
                <w:lang w:eastAsia="sk-SK"/>
              </w:rPr>
              <w:t>Pre účel výzvy ide o osoby, ktoré dokončia aktivity v plánovanom rozsahu. Za vzdelávanie / odbornú prípravu sa považujú všetky oprávnené aktivity pre túto cieľovú skupinu. Do výpočtu sa zahrnú aj osoby, ktoré opustili aktivity predčasne, ale zostali na trhu práce v rámci toho istého alebo príbuzného sektora</w:t>
            </w:r>
            <w:r w:rsidRPr="002D66EE">
              <w:rPr>
                <w:rStyle w:val="Odkaznapoznmkupodiarou"/>
                <w:rFonts w:ascii="Arial Narrow" w:hAnsi="Arial Narrow"/>
                <w:b/>
                <w:bCs/>
                <w:color w:val="000000"/>
                <w:sz w:val="20"/>
                <w:szCs w:val="20"/>
                <w:lang w:eastAsia="sk-SK"/>
              </w:rPr>
              <w:footnoteReference w:id="5"/>
            </w:r>
            <w:r w:rsidRPr="002D66EE">
              <w:rPr>
                <w:rFonts w:ascii="Arial Narrow" w:hAnsi="Arial Narrow"/>
                <w:b/>
                <w:bCs/>
                <w:color w:val="000000"/>
                <w:sz w:val="20"/>
                <w:szCs w:val="20"/>
                <w:lang w:eastAsia="sk-SK"/>
              </w:rPr>
              <w:t xml:space="preserve">. </w:t>
            </w:r>
          </w:p>
        </w:tc>
        <w:tc>
          <w:tcPr>
            <w:tcW w:w="1739" w:type="dxa"/>
            <w:tcBorders>
              <w:top w:val="single" w:sz="12" w:space="0" w:color="auto"/>
              <w:left w:val="single" w:sz="12" w:space="0" w:color="auto"/>
              <w:bottom w:val="single" w:sz="12" w:space="0" w:color="auto"/>
            </w:tcBorders>
            <w:vAlign w:val="center"/>
          </w:tcPr>
          <w:p w:rsidR="0053204D" w:rsidRPr="002D66EE" w:rsidRDefault="0053204D" w:rsidP="001F3806">
            <w:pPr>
              <w:jc w:val="center"/>
              <w:rPr>
                <w:rFonts w:ascii="Arial Narrow" w:eastAsia="Times New Roman" w:hAnsi="Arial Narrow" w:cstheme="minorHAnsi"/>
                <w:color w:val="000000"/>
                <w:sz w:val="20"/>
                <w:szCs w:val="20"/>
                <w:lang w:eastAsia="sk-SK"/>
              </w:rPr>
            </w:pPr>
            <w:r w:rsidRPr="002D66EE">
              <w:rPr>
                <w:rFonts w:ascii="Arial Narrow" w:eastAsia="Times New Roman" w:hAnsi="Arial Narrow" w:cstheme="minorHAnsi"/>
                <w:color w:val="000000"/>
                <w:sz w:val="20"/>
                <w:szCs w:val="20"/>
                <w:lang w:eastAsia="sk-SK"/>
              </w:rPr>
              <w:lastRenderedPageBreak/>
              <w:t>počet</w:t>
            </w:r>
          </w:p>
        </w:tc>
        <w:tc>
          <w:tcPr>
            <w:tcW w:w="1585" w:type="dxa"/>
            <w:tcBorders>
              <w:top w:val="single" w:sz="12" w:space="0" w:color="auto"/>
              <w:bottom w:val="single" w:sz="12" w:space="0" w:color="auto"/>
            </w:tcBorders>
            <w:vAlign w:val="center"/>
          </w:tcPr>
          <w:p w:rsidR="0053204D" w:rsidRPr="002D66EE" w:rsidRDefault="0053204D" w:rsidP="00FB43C2">
            <w:pPr>
              <w:jc w:val="center"/>
              <w:rPr>
                <w:rFonts w:ascii="Arial Narrow" w:eastAsia="Times New Roman" w:hAnsi="Arial Narrow" w:cstheme="minorHAnsi"/>
                <w:color w:val="000000"/>
                <w:sz w:val="20"/>
                <w:szCs w:val="20"/>
                <w:lang w:eastAsia="sk-SK"/>
              </w:rPr>
            </w:pPr>
            <w:r w:rsidRPr="002D66EE">
              <w:rPr>
                <w:rFonts w:ascii="Arial Narrow" w:eastAsia="Times New Roman" w:hAnsi="Arial Narrow" w:cstheme="minorHAnsi"/>
                <w:color w:val="000000"/>
                <w:sz w:val="20"/>
                <w:szCs w:val="20"/>
                <w:lang w:eastAsia="sk-SK"/>
              </w:rPr>
              <w:t xml:space="preserve">splnenie cieľovej hodnoty (meranie hodnoty) má nastať počas realizácie projektu, najneskôr ku koncu realizácie aktivít projektu </w:t>
            </w:r>
          </w:p>
          <w:p w:rsidR="0053204D" w:rsidRPr="002D66EE" w:rsidRDefault="0053204D" w:rsidP="001F3806">
            <w:pPr>
              <w:jc w:val="center"/>
              <w:rPr>
                <w:rFonts w:ascii="Arial Narrow" w:eastAsia="Times New Roman" w:hAnsi="Arial Narrow" w:cstheme="minorHAnsi"/>
                <w:color w:val="000000"/>
                <w:sz w:val="20"/>
                <w:szCs w:val="20"/>
                <w:lang w:eastAsia="sk-SK"/>
              </w:rPr>
            </w:pPr>
          </w:p>
        </w:tc>
        <w:tc>
          <w:tcPr>
            <w:tcW w:w="882" w:type="dxa"/>
            <w:tcBorders>
              <w:top w:val="single" w:sz="12" w:space="0" w:color="auto"/>
              <w:bottom w:val="single" w:sz="12" w:space="0" w:color="auto"/>
            </w:tcBorders>
            <w:vAlign w:val="center"/>
          </w:tcPr>
          <w:p w:rsidR="0053204D" w:rsidRPr="002D66EE" w:rsidRDefault="0053204D" w:rsidP="001F3806">
            <w:pPr>
              <w:jc w:val="center"/>
              <w:rPr>
                <w:rFonts w:ascii="Arial Narrow" w:eastAsia="Times New Roman" w:hAnsi="Arial Narrow" w:cstheme="minorHAnsi"/>
                <w:color w:val="000000"/>
                <w:sz w:val="20"/>
                <w:szCs w:val="20"/>
                <w:lang w:eastAsia="sk-SK"/>
              </w:rPr>
            </w:pPr>
            <w:r w:rsidRPr="002D66EE">
              <w:rPr>
                <w:rFonts w:ascii="Arial Narrow" w:eastAsia="Times New Roman" w:hAnsi="Arial Narrow" w:cstheme="minorHAnsi"/>
                <w:color w:val="000000"/>
                <w:sz w:val="20"/>
                <w:szCs w:val="20"/>
                <w:lang w:eastAsia="sk-SK"/>
              </w:rPr>
              <w:t>áno</w:t>
            </w:r>
          </w:p>
        </w:tc>
        <w:tc>
          <w:tcPr>
            <w:tcW w:w="875" w:type="dxa"/>
            <w:tcBorders>
              <w:top w:val="single" w:sz="12" w:space="0" w:color="auto"/>
              <w:bottom w:val="single" w:sz="12" w:space="0" w:color="auto"/>
              <w:right w:val="single" w:sz="12" w:space="0" w:color="auto"/>
            </w:tcBorders>
            <w:vAlign w:val="center"/>
          </w:tcPr>
          <w:p w:rsidR="0053204D" w:rsidRPr="002D66EE" w:rsidRDefault="0053204D" w:rsidP="001F3806">
            <w:pPr>
              <w:jc w:val="center"/>
              <w:rPr>
                <w:rFonts w:ascii="Arial Narrow" w:eastAsia="Times New Roman" w:hAnsi="Arial Narrow" w:cstheme="minorHAnsi"/>
                <w:color w:val="000000"/>
                <w:sz w:val="20"/>
                <w:szCs w:val="20"/>
                <w:lang w:eastAsia="sk-SK"/>
              </w:rPr>
            </w:pPr>
            <w:r w:rsidRPr="002D66EE">
              <w:rPr>
                <w:rFonts w:ascii="Arial Narrow" w:eastAsia="Times New Roman" w:hAnsi="Arial Narrow" w:cstheme="minorHAnsi"/>
                <w:color w:val="000000"/>
                <w:sz w:val="20"/>
                <w:szCs w:val="20"/>
                <w:lang w:eastAsia="sk-SK"/>
              </w:rPr>
              <w:t>áno</w:t>
            </w:r>
          </w:p>
        </w:tc>
      </w:tr>
    </w:tbl>
    <w:p w:rsidR="004C2612" w:rsidRPr="002D66EE" w:rsidRDefault="004C2612">
      <w:pPr>
        <w:spacing w:after="0" w:line="240" w:lineRule="auto"/>
        <w:jc w:val="both"/>
        <w:rPr>
          <w:rFonts w:ascii="Arial Narrow" w:eastAsia="Times New Roman" w:hAnsi="Arial Narrow" w:cs="Times New Roman"/>
          <w:bCs/>
          <w:sz w:val="20"/>
          <w:szCs w:val="20"/>
          <w:lang w:eastAsia="sk-SK"/>
        </w:rPr>
      </w:pPr>
    </w:p>
    <w:p w:rsidR="00A86094" w:rsidRPr="002D66EE" w:rsidRDefault="00A86094">
      <w:pPr>
        <w:spacing w:after="0" w:line="240" w:lineRule="auto"/>
        <w:jc w:val="both"/>
        <w:rPr>
          <w:rFonts w:ascii="Arial Narrow" w:eastAsia="Times New Roman" w:hAnsi="Arial Narrow" w:cs="Times New Roman"/>
          <w:bCs/>
          <w:sz w:val="20"/>
          <w:szCs w:val="20"/>
          <w:lang w:eastAsia="sk-SK"/>
        </w:rPr>
      </w:pPr>
    </w:p>
    <w:p w:rsidR="00A86094" w:rsidRPr="002D66EE" w:rsidRDefault="00A86094">
      <w:pPr>
        <w:spacing w:after="0" w:line="240" w:lineRule="auto"/>
        <w:jc w:val="both"/>
        <w:rPr>
          <w:rFonts w:ascii="Arial Narrow" w:eastAsia="Times New Roman" w:hAnsi="Arial Narrow" w:cs="Times New Roman"/>
          <w:bCs/>
          <w:sz w:val="20"/>
          <w:szCs w:val="20"/>
          <w:lang w:eastAsia="sk-SK"/>
        </w:rPr>
      </w:pPr>
    </w:p>
    <w:p w:rsidR="00A86094" w:rsidRPr="002D66EE" w:rsidRDefault="00A86094">
      <w:pPr>
        <w:spacing w:after="0" w:line="240" w:lineRule="auto"/>
        <w:jc w:val="both"/>
        <w:rPr>
          <w:rFonts w:ascii="Arial Narrow" w:eastAsia="Times New Roman" w:hAnsi="Arial Narrow" w:cs="Times New Roman"/>
          <w:bCs/>
          <w:sz w:val="20"/>
          <w:szCs w:val="20"/>
          <w:lang w:eastAsia="sk-SK"/>
        </w:rPr>
      </w:pPr>
    </w:p>
    <w:p w:rsidR="00A86094" w:rsidRPr="002D66EE" w:rsidRDefault="00A86094">
      <w:pPr>
        <w:spacing w:after="0" w:line="240" w:lineRule="auto"/>
        <w:jc w:val="both"/>
        <w:rPr>
          <w:rFonts w:ascii="Arial Narrow" w:eastAsia="Times New Roman" w:hAnsi="Arial Narrow" w:cs="Times New Roman"/>
          <w:bCs/>
          <w:sz w:val="20"/>
          <w:szCs w:val="20"/>
          <w:lang w:eastAsia="sk-SK"/>
        </w:rPr>
      </w:pPr>
    </w:p>
    <w:p w:rsidR="00A86094" w:rsidRPr="002D66EE" w:rsidRDefault="00A86094">
      <w:pPr>
        <w:spacing w:after="0" w:line="240" w:lineRule="auto"/>
        <w:jc w:val="both"/>
        <w:rPr>
          <w:rFonts w:ascii="Arial Narrow" w:eastAsia="Times New Roman" w:hAnsi="Arial Narrow" w:cs="Times New Roman"/>
          <w:bCs/>
          <w:sz w:val="20"/>
          <w:szCs w:val="20"/>
          <w:lang w:eastAsia="sk-SK"/>
        </w:rPr>
      </w:pPr>
    </w:p>
    <w:p w:rsidR="00A86094" w:rsidRPr="002D66EE" w:rsidRDefault="00A86094">
      <w:pPr>
        <w:spacing w:after="0" w:line="240" w:lineRule="auto"/>
        <w:jc w:val="both"/>
        <w:rPr>
          <w:rFonts w:ascii="Arial Narrow" w:eastAsia="Times New Roman" w:hAnsi="Arial Narrow" w:cs="Times New Roman"/>
          <w:bCs/>
          <w:sz w:val="20"/>
          <w:szCs w:val="20"/>
          <w:lang w:eastAsia="sk-SK"/>
        </w:rPr>
      </w:pPr>
    </w:p>
    <w:p w:rsidR="00A86094" w:rsidRPr="002D66EE" w:rsidRDefault="00A86094">
      <w:pPr>
        <w:spacing w:after="0" w:line="240" w:lineRule="auto"/>
        <w:jc w:val="both"/>
        <w:rPr>
          <w:rFonts w:ascii="Arial Narrow" w:eastAsia="Times New Roman" w:hAnsi="Arial Narrow" w:cs="Times New Roman"/>
          <w:bCs/>
          <w:sz w:val="20"/>
          <w:szCs w:val="20"/>
          <w:lang w:eastAsia="sk-SK"/>
        </w:rPr>
      </w:pPr>
    </w:p>
    <w:p w:rsidR="00A86094" w:rsidRPr="002D66EE" w:rsidRDefault="00A86094">
      <w:pPr>
        <w:spacing w:after="0" w:line="240" w:lineRule="auto"/>
        <w:jc w:val="both"/>
        <w:rPr>
          <w:rFonts w:ascii="Arial Narrow" w:eastAsia="Times New Roman" w:hAnsi="Arial Narrow" w:cs="Times New Roman"/>
          <w:bCs/>
          <w:sz w:val="20"/>
          <w:szCs w:val="20"/>
          <w:lang w:eastAsia="sk-SK"/>
        </w:rPr>
      </w:pPr>
    </w:p>
    <w:p w:rsidR="00A86094" w:rsidRPr="002D66EE" w:rsidRDefault="00A86094">
      <w:pPr>
        <w:spacing w:after="0" w:line="240" w:lineRule="auto"/>
        <w:jc w:val="both"/>
        <w:rPr>
          <w:rFonts w:ascii="Arial Narrow" w:eastAsia="Times New Roman" w:hAnsi="Arial Narrow" w:cs="Times New Roman"/>
          <w:bCs/>
          <w:sz w:val="20"/>
          <w:szCs w:val="20"/>
          <w:lang w:eastAsia="sk-SK"/>
        </w:rPr>
      </w:pPr>
    </w:p>
    <w:p w:rsidR="00675B48" w:rsidRPr="002D66EE" w:rsidRDefault="00675B48" w:rsidP="004C2612">
      <w:pPr>
        <w:spacing w:after="0" w:line="240" w:lineRule="auto"/>
        <w:jc w:val="both"/>
        <w:rPr>
          <w:rFonts w:ascii="Arial Narrow" w:eastAsia="Times New Roman" w:hAnsi="Arial Narrow"/>
          <w:bCs/>
          <w:spacing w:val="-4"/>
          <w:sz w:val="20"/>
          <w:szCs w:val="20"/>
          <w:lang w:eastAsia="sk-SK"/>
        </w:rPr>
      </w:pPr>
    </w:p>
    <w:tbl>
      <w:tblPr>
        <w:tblStyle w:val="Mriekatabuky"/>
        <w:tblW w:w="0" w:type="auto"/>
        <w:tblLook w:val="04A0" w:firstRow="1" w:lastRow="0" w:firstColumn="1" w:lastColumn="0" w:noHBand="0" w:noVBand="1"/>
      </w:tblPr>
      <w:tblGrid>
        <w:gridCol w:w="9139"/>
        <w:gridCol w:w="1739"/>
        <w:gridCol w:w="1585"/>
        <w:gridCol w:w="882"/>
        <w:gridCol w:w="875"/>
      </w:tblGrid>
      <w:tr w:rsidR="00675B48" w:rsidRPr="002D66EE" w:rsidTr="001F3806">
        <w:trPr>
          <w:trHeight w:val="280"/>
        </w:trPr>
        <w:tc>
          <w:tcPr>
            <w:tcW w:w="14220" w:type="dxa"/>
            <w:gridSpan w:val="5"/>
            <w:tcBorders>
              <w:top w:val="single" w:sz="12" w:space="0" w:color="auto"/>
              <w:left w:val="single" w:sz="12" w:space="0" w:color="auto"/>
              <w:bottom w:val="single" w:sz="12" w:space="0" w:color="auto"/>
              <w:right w:val="single" w:sz="12" w:space="0" w:color="auto"/>
            </w:tcBorders>
            <w:shd w:val="clear" w:color="auto" w:fill="E5DFEC" w:themeFill="accent4" w:themeFillTint="33"/>
          </w:tcPr>
          <w:p w:rsidR="00675B48" w:rsidRPr="002D66EE" w:rsidRDefault="00675B48" w:rsidP="001F3806">
            <w:pPr>
              <w:rPr>
                <w:rFonts w:ascii="Arial Narrow" w:eastAsia="Times New Roman" w:hAnsi="Arial Narrow" w:cs="Times New Roman"/>
                <w:b/>
                <w:color w:val="000000"/>
                <w:sz w:val="20"/>
                <w:szCs w:val="20"/>
                <w:lang w:eastAsia="sk-SK"/>
              </w:rPr>
            </w:pPr>
            <w:r w:rsidRPr="002D66EE">
              <w:rPr>
                <w:rFonts w:ascii="Arial Narrow" w:eastAsia="Times New Roman" w:hAnsi="Arial Narrow" w:cs="Times New Roman"/>
                <w:b/>
                <w:color w:val="000000"/>
                <w:sz w:val="20"/>
                <w:szCs w:val="20"/>
                <w:lang w:eastAsia="sk-SK"/>
              </w:rPr>
              <w:t xml:space="preserve">Špecifický cieľ </w:t>
            </w:r>
          </w:p>
          <w:p w:rsidR="00675B48" w:rsidRPr="002D66EE" w:rsidRDefault="00675B48" w:rsidP="00675B48">
            <w:pPr>
              <w:rPr>
                <w:rFonts w:ascii="Arial Narrow" w:eastAsia="Times New Roman" w:hAnsi="Arial Narrow" w:cs="Times New Roman"/>
                <w:b/>
                <w:color w:val="000000"/>
                <w:sz w:val="20"/>
                <w:szCs w:val="20"/>
                <w:lang w:eastAsia="sk-SK"/>
              </w:rPr>
            </w:pPr>
            <w:r w:rsidRPr="002D66EE">
              <w:rPr>
                <w:rFonts w:ascii="Arial Narrow" w:eastAsia="Times New Roman" w:hAnsi="Arial Narrow" w:cs="Times New Roman"/>
                <w:b/>
                <w:color w:val="000000"/>
                <w:sz w:val="20"/>
                <w:szCs w:val="20"/>
                <w:lang w:eastAsia="sk-SK"/>
              </w:rPr>
              <w:t>3.1.2  Zlepšiť prístup na trh práce uplatnením účinných nástrojov na podporu zamestnanosti, vrátane podpory mobility pre získanie zamestnania, samostatnej zárobkovej činnosti a aktivít vo vidieckych oblastiach.</w:t>
            </w:r>
          </w:p>
        </w:tc>
      </w:tr>
      <w:tr w:rsidR="00675B48" w:rsidRPr="002D66EE" w:rsidTr="001F3806">
        <w:trPr>
          <w:trHeight w:val="368"/>
        </w:trPr>
        <w:tc>
          <w:tcPr>
            <w:tcW w:w="9139" w:type="dxa"/>
            <w:tcBorders>
              <w:top w:val="single" w:sz="12" w:space="0" w:color="auto"/>
              <w:left w:val="single" w:sz="12" w:space="0" w:color="auto"/>
              <w:right w:val="single" w:sz="12" w:space="0" w:color="auto"/>
            </w:tcBorders>
            <w:shd w:val="clear" w:color="auto" w:fill="E5DFEC" w:themeFill="accent4" w:themeFillTint="33"/>
            <w:vAlign w:val="center"/>
          </w:tcPr>
          <w:p w:rsidR="00675B48" w:rsidRPr="002D66EE" w:rsidRDefault="00675B48" w:rsidP="001F3806">
            <w:pPr>
              <w:jc w:val="center"/>
              <w:rPr>
                <w:rFonts w:ascii="Arial Narrow" w:eastAsia="Times New Roman" w:hAnsi="Arial Narrow" w:cs="Times New Roman"/>
                <w:b/>
                <w:bCs/>
                <w:color w:val="000000"/>
                <w:spacing w:val="-4"/>
                <w:sz w:val="20"/>
                <w:szCs w:val="20"/>
                <w:lang w:eastAsia="sk-SK"/>
              </w:rPr>
            </w:pPr>
            <w:r w:rsidRPr="002D66EE">
              <w:rPr>
                <w:rFonts w:ascii="Arial Narrow" w:eastAsia="Times New Roman" w:hAnsi="Arial Narrow" w:cs="Times New Roman"/>
                <w:b/>
                <w:bCs/>
                <w:color w:val="000000"/>
                <w:spacing w:val="-4"/>
                <w:sz w:val="20"/>
                <w:szCs w:val="20"/>
                <w:lang w:eastAsia="sk-SK"/>
              </w:rPr>
              <w:t>Kód ukazovateľa a názov ukazovateľa</w:t>
            </w:r>
          </w:p>
        </w:tc>
        <w:tc>
          <w:tcPr>
            <w:tcW w:w="1739" w:type="dxa"/>
            <w:vMerge w:val="restart"/>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rsidR="00675B48" w:rsidRPr="002D66EE" w:rsidRDefault="00675B48" w:rsidP="001F3806">
            <w:pPr>
              <w:jc w:val="center"/>
              <w:rPr>
                <w:rFonts w:ascii="Arial Narrow" w:eastAsia="Times New Roman" w:hAnsi="Arial Narrow" w:cs="Times New Roman"/>
                <w:b/>
                <w:bCs/>
                <w:color w:val="000000"/>
                <w:spacing w:val="-4"/>
                <w:sz w:val="20"/>
                <w:szCs w:val="20"/>
                <w:lang w:eastAsia="sk-SK"/>
              </w:rPr>
            </w:pPr>
            <w:r w:rsidRPr="002D66EE">
              <w:rPr>
                <w:rFonts w:ascii="Arial Narrow" w:eastAsia="Times New Roman" w:hAnsi="Arial Narrow" w:cs="Times New Roman"/>
                <w:b/>
                <w:bCs/>
                <w:color w:val="000000"/>
                <w:spacing w:val="-4"/>
                <w:sz w:val="20"/>
                <w:szCs w:val="20"/>
                <w:lang w:eastAsia="sk-SK"/>
              </w:rPr>
              <w:t>Merná jednotka</w:t>
            </w:r>
          </w:p>
        </w:tc>
        <w:tc>
          <w:tcPr>
            <w:tcW w:w="1585" w:type="dxa"/>
            <w:vMerge w:val="restart"/>
            <w:tcBorders>
              <w:top w:val="single" w:sz="12" w:space="0" w:color="auto"/>
              <w:left w:val="single" w:sz="12" w:space="0" w:color="auto"/>
              <w:right w:val="single" w:sz="12" w:space="0" w:color="auto"/>
            </w:tcBorders>
            <w:shd w:val="clear" w:color="auto" w:fill="E5DFEC" w:themeFill="accent4" w:themeFillTint="33"/>
            <w:vAlign w:val="center"/>
          </w:tcPr>
          <w:p w:rsidR="00675B48" w:rsidRPr="002D66EE" w:rsidRDefault="00675B48" w:rsidP="00CC6C65">
            <w:pPr>
              <w:jc w:val="center"/>
              <w:rPr>
                <w:rFonts w:ascii="Arial Narrow" w:eastAsia="Times New Roman" w:hAnsi="Arial Narrow" w:cs="Times New Roman"/>
                <w:b/>
                <w:color w:val="000000"/>
                <w:sz w:val="20"/>
                <w:szCs w:val="20"/>
                <w:lang w:eastAsia="sk-SK"/>
              </w:rPr>
            </w:pPr>
            <w:r w:rsidRPr="002D66EE">
              <w:rPr>
                <w:rFonts w:ascii="Arial Narrow" w:eastAsia="Times New Roman" w:hAnsi="Arial Narrow" w:cs="Times New Roman"/>
                <w:b/>
                <w:bCs/>
                <w:color w:val="000000"/>
                <w:spacing w:val="-4"/>
                <w:sz w:val="20"/>
                <w:szCs w:val="20"/>
                <w:lang w:eastAsia="sk-SK"/>
              </w:rPr>
              <w:t xml:space="preserve">Čas </w:t>
            </w:r>
            <w:r w:rsidR="00CC6C65" w:rsidRPr="002D66EE">
              <w:rPr>
                <w:rFonts w:ascii="Arial Narrow" w:eastAsia="Times New Roman" w:hAnsi="Arial Narrow" w:cs="Times New Roman"/>
                <w:b/>
                <w:bCs/>
                <w:color w:val="000000"/>
                <w:spacing w:val="-4"/>
                <w:sz w:val="20"/>
                <w:szCs w:val="20"/>
                <w:lang w:eastAsia="sk-SK"/>
              </w:rPr>
              <w:t>plnenia</w:t>
            </w:r>
            <w:r w:rsidRPr="002D66EE">
              <w:rPr>
                <w:rFonts w:ascii="Arial Narrow" w:eastAsia="Times New Roman" w:hAnsi="Arial Narrow" w:cs="Times New Roman"/>
                <w:b/>
                <w:bCs/>
                <w:color w:val="000000"/>
                <w:spacing w:val="-4"/>
                <w:sz w:val="20"/>
                <w:szCs w:val="20"/>
                <w:lang w:eastAsia="sk-SK"/>
              </w:rPr>
              <w:t xml:space="preserve"> </w:t>
            </w:r>
          </w:p>
        </w:tc>
        <w:tc>
          <w:tcPr>
            <w:tcW w:w="1757" w:type="dxa"/>
            <w:gridSpan w:val="2"/>
            <w:tcBorders>
              <w:top w:val="single" w:sz="12" w:space="0" w:color="auto"/>
              <w:left w:val="single" w:sz="12" w:space="0" w:color="auto"/>
              <w:right w:val="single" w:sz="12" w:space="0" w:color="auto"/>
            </w:tcBorders>
            <w:shd w:val="clear" w:color="auto" w:fill="E5DFEC" w:themeFill="accent4" w:themeFillTint="33"/>
            <w:vAlign w:val="center"/>
          </w:tcPr>
          <w:p w:rsidR="00675B48" w:rsidRPr="002D66EE" w:rsidRDefault="00675B48" w:rsidP="001F3806">
            <w:pPr>
              <w:jc w:val="center"/>
              <w:rPr>
                <w:rFonts w:ascii="Arial Narrow" w:eastAsia="Times New Roman" w:hAnsi="Arial Narrow" w:cs="Times New Roman"/>
                <w:b/>
                <w:bCs/>
                <w:color w:val="000000"/>
                <w:spacing w:val="-4"/>
                <w:sz w:val="20"/>
                <w:szCs w:val="20"/>
                <w:lang w:eastAsia="sk-SK"/>
              </w:rPr>
            </w:pPr>
            <w:r w:rsidRPr="002D66EE">
              <w:rPr>
                <w:rFonts w:ascii="Arial Narrow" w:eastAsia="Times New Roman" w:hAnsi="Arial Narrow" w:cs="Times New Roman"/>
                <w:b/>
                <w:color w:val="000000"/>
                <w:sz w:val="20"/>
                <w:szCs w:val="20"/>
                <w:lang w:eastAsia="sk-SK"/>
              </w:rPr>
              <w:t>Relevancia k HP</w:t>
            </w:r>
            <w:r w:rsidRPr="002D66EE">
              <w:rPr>
                <w:rStyle w:val="Odkaznapoznmkupodiarou"/>
                <w:rFonts w:ascii="Arial Narrow" w:eastAsia="Times New Roman" w:hAnsi="Arial Narrow" w:cs="Times New Roman"/>
                <w:b/>
                <w:color w:val="000000"/>
                <w:sz w:val="20"/>
                <w:szCs w:val="20"/>
                <w:lang w:eastAsia="sk-SK"/>
              </w:rPr>
              <w:footnoteReference w:id="6"/>
            </w:r>
            <w:r w:rsidRPr="002D66EE">
              <w:rPr>
                <w:rFonts w:ascii="Arial Narrow" w:eastAsia="Times New Roman" w:hAnsi="Arial Narrow" w:cs="Times New Roman"/>
                <w:b/>
                <w:color w:val="000000"/>
                <w:sz w:val="20"/>
                <w:szCs w:val="20"/>
                <w:lang w:eastAsia="sk-SK"/>
              </w:rPr>
              <w:t xml:space="preserve"> </w:t>
            </w:r>
          </w:p>
        </w:tc>
      </w:tr>
      <w:tr w:rsidR="00675B48" w:rsidRPr="002D66EE" w:rsidTr="001F3806">
        <w:trPr>
          <w:trHeight w:val="367"/>
        </w:trPr>
        <w:tc>
          <w:tcPr>
            <w:tcW w:w="9139" w:type="dxa"/>
            <w:tcBorders>
              <w:left w:val="single" w:sz="12" w:space="0" w:color="auto"/>
              <w:bottom w:val="single" w:sz="12" w:space="0" w:color="auto"/>
              <w:right w:val="single" w:sz="12" w:space="0" w:color="auto"/>
            </w:tcBorders>
            <w:shd w:val="clear" w:color="auto" w:fill="E5DFEC" w:themeFill="accent4" w:themeFillTint="33"/>
            <w:vAlign w:val="center"/>
          </w:tcPr>
          <w:p w:rsidR="00675B48" w:rsidRPr="002D66EE" w:rsidRDefault="00675B48" w:rsidP="001F3806">
            <w:pPr>
              <w:jc w:val="center"/>
              <w:rPr>
                <w:rFonts w:ascii="Arial Narrow" w:eastAsia="Times New Roman" w:hAnsi="Arial Narrow" w:cs="Times New Roman"/>
                <w:b/>
                <w:bCs/>
                <w:color w:val="000000"/>
                <w:spacing w:val="-4"/>
                <w:sz w:val="20"/>
                <w:szCs w:val="20"/>
                <w:lang w:eastAsia="sk-SK"/>
              </w:rPr>
            </w:pPr>
            <w:r w:rsidRPr="002D66EE">
              <w:rPr>
                <w:rFonts w:ascii="Arial Narrow" w:eastAsia="Times New Roman" w:hAnsi="Arial Narrow" w:cs="Times New Roman"/>
                <w:b/>
                <w:bCs/>
                <w:color w:val="000000"/>
                <w:spacing w:val="-4"/>
                <w:sz w:val="20"/>
                <w:szCs w:val="20"/>
                <w:lang w:eastAsia="sk-SK"/>
              </w:rPr>
              <w:t>Definícia</w:t>
            </w:r>
          </w:p>
        </w:tc>
        <w:tc>
          <w:tcPr>
            <w:tcW w:w="1739" w:type="dxa"/>
            <w:vMerge/>
            <w:tcBorders>
              <w:left w:val="single" w:sz="12" w:space="0" w:color="auto"/>
              <w:bottom w:val="single" w:sz="12" w:space="0" w:color="auto"/>
              <w:right w:val="single" w:sz="12" w:space="0" w:color="auto"/>
            </w:tcBorders>
            <w:shd w:val="clear" w:color="auto" w:fill="E5DFEC" w:themeFill="accent4" w:themeFillTint="33"/>
            <w:vAlign w:val="center"/>
          </w:tcPr>
          <w:p w:rsidR="00675B48" w:rsidRPr="002D66EE" w:rsidRDefault="00675B48" w:rsidP="001F3806">
            <w:pPr>
              <w:jc w:val="center"/>
              <w:rPr>
                <w:rFonts w:ascii="Arial Narrow" w:eastAsia="Times New Roman" w:hAnsi="Arial Narrow" w:cs="Times New Roman"/>
                <w:b/>
                <w:bCs/>
                <w:color w:val="000000"/>
                <w:spacing w:val="-4"/>
                <w:sz w:val="20"/>
                <w:szCs w:val="20"/>
                <w:lang w:eastAsia="sk-SK"/>
              </w:rPr>
            </w:pPr>
          </w:p>
        </w:tc>
        <w:tc>
          <w:tcPr>
            <w:tcW w:w="1585" w:type="dxa"/>
            <w:vMerge/>
            <w:tcBorders>
              <w:left w:val="single" w:sz="12" w:space="0" w:color="auto"/>
              <w:bottom w:val="single" w:sz="12" w:space="0" w:color="auto"/>
              <w:right w:val="single" w:sz="12" w:space="0" w:color="auto"/>
            </w:tcBorders>
            <w:shd w:val="clear" w:color="auto" w:fill="E5DFEC" w:themeFill="accent4" w:themeFillTint="33"/>
          </w:tcPr>
          <w:p w:rsidR="00675B48" w:rsidRPr="002D66EE" w:rsidRDefault="00675B48" w:rsidP="001F3806">
            <w:pPr>
              <w:jc w:val="center"/>
              <w:rPr>
                <w:rFonts w:ascii="Arial Narrow" w:eastAsia="Times New Roman" w:hAnsi="Arial Narrow" w:cs="Times New Roman"/>
                <w:b/>
                <w:color w:val="000000"/>
                <w:sz w:val="20"/>
                <w:szCs w:val="20"/>
                <w:lang w:eastAsia="sk-SK"/>
              </w:rPr>
            </w:pPr>
          </w:p>
        </w:tc>
        <w:tc>
          <w:tcPr>
            <w:tcW w:w="882" w:type="dxa"/>
            <w:tcBorders>
              <w:left w:val="single" w:sz="12" w:space="0" w:color="auto"/>
              <w:bottom w:val="single" w:sz="12" w:space="0" w:color="auto"/>
            </w:tcBorders>
            <w:shd w:val="clear" w:color="auto" w:fill="E5DFEC" w:themeFill="accent4" w:themeFillTint="33"/>
            <w:vAlign w:val="center"/>
          </w:tcPr>
          <w:p w:rsidR="00675B48" w:rsidRPr="002D66EE" w:rsidRDefault="00675B48" w:rsidP="001F3806">
            <w:pPr>
              <w:jc w:val="center"/>
              <w:rPr>
                <w:rFonts w:ascii="Arial Narrow" w:eastAsia="Times New Roman" w:hAnsi="Arial Narrow" w:cs="Times New Roman"/>
                <w:b/>
                <w:color w:val="000000"/>
                <w:sz w:val="20"/>
                <w:szCs w:val="20"/>
                <w:lang w:eastAsia="sk-SK"/>
              </w:rPr>
            </w:pPr>
            <w:r w:rsidRPr="002D66EE">
              <w:rPr>
                <w:rFonts w:ascii="Arial Narrow" w:eastAsia="Times New Roman" w:hAnsi="Arial Narrow" w:cs="Times New Roman"/>
                <w:b/>
                <w:color w:val="000000"/>
                <w:sz w:val="20"/>
                <w:szCs w:val="20"/>
                <w:lang w:eastAsia="sk-SK"/>
              </w:rPr>
              <w:t>HP UR</w:t>
            </w:r>
            <w:r w:rsidRPr="002D66EE">
              <w:rPr>
                <w:rStyle w:val="Odkaznapoznmkupodiarou"/>
                <w:rFonts w:ascii="Arial Narrow" w:eastAsia="Times New Roman" w:hAnsi="Arial Narrow" w:cs="Times New Roman"/>
                <w:b/>
                <w:color w:val="000000"/>
                <w:sz w:val="20"/>
                <w:szCs w:val="20"/>
                <w:lang w:eastAsia="sk-SK"/>
              </w:rPr>
              <w:footnoteReference w:id="7"/>
            </w:r>
          </w:p>
        </w:tc>
        <w:tc>
          <w:tcPr>
            <w:tcW w:w="875" w:type="dxa"/>
            <w:tcBorders>
              <w:bottom w:val="single" w:sz="12" w:space="0" w:color="auto"/>
              <w:right w:val="single" w:sz="12" w:space="0" w:color="auto"/>
            </w:tcBorders>
            <w:shd w:val="clear" w:color="auto" w:fill="E5DFEC" w:themeFill="accent4" w:themeFillTint="33"/>
            <w:vAlign w:val="center"/>
          </w:tcPr>
          <w:p w:rsidR="00675B48" w:rsidRPr="002D66EE" w:rsidRDefault="00675B48" w:rsidP="001F3806">
            <w:pPr>
              <w:jc w:val="center"/>
              <w:rPr>
                <w:rFonts w:ascii="Arial Narrow" w:eastAsia="Times New Roman" w:hAnsi="Arial Narrow" w:cs="Times New Roman"/>
                <w:b/>
                <w:color w:val="000000"/>
                <w:sz w:val="20"/>
                <w:szCs w:val="20"/>
                <w:lang w:eastAsia="sk-SK"/>
              </w:rPr>
            </w:pPr>
            <w:r w:rsidRPr="002D66EE">
              <w:rPr>
                <w:rFonts w:ascii="Arial Narrow" w:eastAsia="Times New Roman" w:hAnsi="Arial Narrow" w:cs="Times New Roman"/>
                <w:b/>
                <w:color w:val="000000"/>
                <w:sz w:val="20"/>
                <w:szCs w:val="20"/>
                <w:lang w:eastAsia="sk-SK"/>
              </w:rPr>
              <w:t>HP RN</w:t>
            </w:r>
            <w:r w:rsidRPr="002D66EE">
              <w:rPr>
                <w:rStyle w:val="Odkaznapoznmkupodiarou"/>
                <w:rFonts w:ascii="Arial Narrow" w:eastAsia="Times New Roman" w:hAnsi="Arial Narrow" w:cs="Times New Roman"/>
                <w:b/>
                <w:color w:val="000000"/>
                <w:sz w:val="20"/>
                <w:szCs w:val="20"/>
                <w:lang w:eastAsia="sk-SK"/>
              </w:rPr>
              <w:footnoteReference w:id="8"/>
            </w:r>
          </w:p>
        </w:tc>
      </w:tr>
      <w:tr w:rsidR="00675B48" w:rsidRPr="002D66EE" w:rsidTr="001F3806">
        <w:tc>
          <w:tcPr>
            <w:tcW w:w="9139" w:type="dxa"/>
            <w:tcBorders>
              <w:top w:val="single" w:sz="12" w:space="0" w:color="auto"/>
              <w:left w:val="single" w:sz="12" w:space="0" w:color="auto"/>
              <w:right w:val="single" w:sz="12" w:space="0" w:color="auto"/>
            </w:tcBorders>
            <w:shd w:val="clear" w:color="auto" w:fill="auto"/>
          </w:tcPr>
          <w:p w:rsidR="00675B48" w:rsidRPr="002D66EE" w:rsidRDefault="00675B48" w:rsidP="001F3806">
            <w:pPr>
              <w:jc w:val="both"/>
              <w:rPr>
                <w:rFonts w:ascii="Arial Narrow" w:hAnsi="Arial Narrow"/>
                <w:b/>
                <w:sz w:val="20"/>
                <w:szCs w:val="20"/>
              </w:rPr>
            </w:pPr>
          </w:p>
          <w:p w:rsidR="00675B48" w:rsidRPr="002D66EE" w:rsidRDefault="00675B48" w:rsidP="001F3806">
            <w:pPr>
              <w:jc w:val="both"/>
              <w:rPr>
                <w:rFonts w:ascii="Arial Narrow" w:hAnsi="Arial Narrow"/>
                <w:b/>
                <w:sz w:val="20"/>
                <w:szCs w:val="20"/>
              </w:rPr>
            </w:pPr>
            <w:r w:rsidRPr="002D66EE">
              <w:rPr>
                <w:rFonts w:ascii="Arial Narrow" w:hAnsi="Arial Narrow"/>
                <w:b/>
                <w:sz w:val="20"/>
                <w:szCs w:val="20"/>
              </w:rPr>
              <w:t xml:space="preserve">P0109  Osoby vo veku nad 50 rokov </w:t>
            </w:r>
          </w:p>
          <w:p w:rsidR="00675B48" w:rsidRPr="002D66EE" w:rsidRDefault="00675B48" w:rsidP="001F3806">
            <w:pPr>
              <w:jc w:val="both"/>
              <w:rPr>
                <w:rFonts w:ascii="Arial Narrow" w:hAnsi="Arial Narrow"/>
                <w:b/>
                <w:sz w:val="20"/>
                <w:szCs w:val="20"/>
              </w:rPr>
            </w:pPr>
          </w:p>
          <w:p w:rsidR="00675B48" w:rsidRPr="002D66EE" w:rsidRDefault="00675B48" w:rsidP="001F3806">
            <w:pPr>
              <w:jc w:val="both"/>
              <w:rPr>
                <w:rFonts w:ascii="Arial Narrow" w:hAnsi="Arial Narrow"/>
                <w:sz w:val="20"/>
                <w:szCs w:val="20"/>
              </w:rPr>
            </w:pPr>
            <w:r w:rsidRPr="002D66EE">
              <w:rPr>
                <w:rFonts w:ascii="Arial Narrow" w:hAnsi="Arial Narrow"/>
                <w:b/>
                <w:sz w:val="20"/>
                <w:szCs w:val="20"/>
              </w:rPr>
              <w:t>Definícia:</w:t>
            </w:r>
            <w:r w:rsidRPr="002D66EE">
              <w:rPr>
                <w:rFonts w:ascii="Arial Narrow" w:hAnsi="Arial Narrow"/>
                <w:sz w:val="20"/>
                <w:szCs w:val="20"/>
              </w:rPr>
              <w:t xml:space="preserve"> Osoby vo veku nad 50 rokov</w:t>
            </w:r>
          </w:p>
          <w:p w:rsidR="00675B48" w:rsidRPr="002D66EE" w:rsidRDefault="00675B48" w:rsidP="001F3806">
            <w:pPr>
              <w:rPr>
                <w:rFonts w:ascii="Arial Narrow" w:hAnsi="Arial Narrow"/>
                <w:sz w:val="20"/>
                <w:szCs w:val="20"/>
              </w:rPr>
            </w:pPr>
          </w:p>
          <w:p w:rsidR="00675B48" w:rsidRPr="002D66EE" w:rsidRDefault="00675B48" w:rsidP="001F3806">
            <w:pPr>
              <w:jc w:val="both"/>
              <w:rPr>
                <w:rFonts w:ascii="Arial Narrow" w:hAnsi="Arial Narrow"/>
                <w:sz w:val="20"/>
                <w:szCs w:val="20"/>
              </w:rPr>
            </w:pPr>
            <w:r w:rsidRPr="002D66EE">
              <w:rPr>
                <w:rFonts w:ascii="Arial Narrow" w:hAnsi="Arial Narrow"/>
                <w:b/>
                <w:sz w:val="20"/>
                <w:szCs w:val="20"/>
              </w:rPr>
              <w:t>Spôsob výpočtu:</w:t>
            </w:r>
            <w:r w:rsidRPr="002D66EE">
              <w:rPr>
                <w:rFonts w:ascii="Arial Narrow" w:hAnsi="Arial Narrow"/>
                <w:sz w:val="20"/>
                <w:szCs w:val="20"/>
              </w:rPr>
              <w:t xml:space="preserve"> </w:t>
            </w:r>
          </w:p>
          <w:p w:rsidR="00675B48" w:rsidRPr="002D66EE" w:rsidRDefault="00675B48" w:rsidP="001F3806">
            <w:pPr>
              <w:jc w:val="both"/>
              <w:rPr>
                <w:rFonts w:ascii="Arial Narrow" w:eastAsia="Times New Roman" w:hAnsi="Arial Narrow" w:cstheme="minorHAnsi"/>
                <w:bCs/>
                <w:color w:val="000000"/>
                <w:sz w:val="20"/>
                <w:szCs w:val="20"/>
                <w:lang w:eastAsia="sk-SK"/>
              </w:rPr>
            </w:pPr>
            <w:r w:rsidRPr="002D66EE">
              <w:rPr>
                <w:rFonts w:ascii="Arial Narrow" w:eastAsia="Times New Roman" w:hAnsi="Arial Narrow" w:cstheme="minorHAnsi"/>
                <w:bCs/>
                <w:color w:val="000000"/>
                <w:sz w:val="20"/>
                <w:szCs w:val="20"/>
                <w:lang w:eastAsia="sk-SK"/>
              </w:rPr>
              <w:lastRenderedPageBreak/>
              <w:t>Osoby vo veku nad 50 rokov, ktoré prijali podporu ESF. Vek účastníka sa počíta od roku narodenia a určí sa v deň jeho vstupu do aktivít projektu./</w:t>
            </w:r>
          </w:p>
          <w:p w:rsidR="00675B48" w:rsidRPr="002D66EE" w:rsidRDefault="00675B48" w:rsidP="001F3806">
            <w:pPr>
              <w:jc w:val="both"/>
              <w:rPr>
                <w:rFonts w:ascii="Arial Narrow" w:eastAsia="Times New Roman" w:hAnsi="Arial Narrow" w:cstheme="minorHAnsi"/>
                <w:bCs/>
                <w:color w:val="000000"/>
                <w:sz w:val="20"/>
                <w:szCs w:val="20"/>
                <w:lang w:eastAsia="sk-SK"/>
              </w:rPr>
            </w:pPr>
            <w:r w:rsidRPr="002D66EE">
              <w:rPr>
                <w:rFonts w:ascii="Arial Narrow" w:eastAsia="Times New Roman" w:hAnsi="Arial Narrow" w:cstheme="minorHAnsi"/>
                <w:bCs/>
                <w:color w:val="000000"/>
                <w:sz w:val="20"/>
                <w:szCs w:val="20"/>
                <w:lang w:eastAsia="sk-SK"/>
              </w:rPr>
              <w:t xml:space="preserve">Ukazovateľ sa vypočíta ako súčet počtu osôb vo veku nad 50 rokov, ktoré prijali podporu ESF. </w:t>
            </w:r>
          </w:p>
          <w:p w:rsidR="00675B48" w:rsidRPr="002D66EE" w:rsidRDefault="00675B48" w:rsidP="001F3806">
            <w:pPr>
              <w:jc w:val="both"/>
              <w:rPr>
                <w:rFonts w:ascii="Arial Narrow" w:eastAsia="Times New Roman" w:hAnsi="Arial Narrow" w:cstheme="minorHAnsi"/>
                <w:bCs/>
                <w:color w:val="000000"/>
                <w:sz w:val="20"/>
                <w:szCs w:val="20"/>
                <w:lang w:eastAsia="sk-SK"/>
              </w:rPr>
            </w:pPr>
            <w:r w:rsidRPr="002D66EE">
              <w:rPr>
                <w:rFonts w:ascii="Arial Narrow" w:eastAsia="Times New Roman" w:hAnsi="Arial Narrow" w:cstheme="minorHAnsi"/>
                <w:bCs/>
                <w:color w:val="000000"/>
                <w:sz w:val="20"/>
                <w:szCs w:val="20"/>
                <w:lang w:eastAsia="sk-SK"/>
              </w:rPr>
              <w:t>Počet sa bude zisťovať na základe  monitorovacích správ a z výstupných zostáv ITMS.</w:t>
            </w:r>
          </w:p>
        </w:tc>
        <w:tc>
          <w:tcPr>
            <w:tcW w:w="1739" w:type="dxa"/>
            <w:tcBorders>
              <w:top w:val="single" w:sz="12" w:space="0" w:color="auto"/>
              <w:left w:val="single" w:sz="12" w:space="0" w:color="auto"/>
            </w:tcBorders>
            <w:vAlign w:val="center"/>
          </w:tcPr>
          <w:p w:rsidR="00675B48" w:rsidRPr="002D66EE" w:rsidRDefault="00675B48" w:rsidP="001F3806">
            <w:pPr>
              <w:jc w:val="center"/>
              <w:rPr>
                <w:rFonts w:ascii="Arial Narrow" w:eastAsia="Times New Roman" w:hAnsi="Arial Narrow" w:cstheme="minorHAnsi"/>
                <w:color w:val="000000"/>
                <w:sz w:val="20"/>
                <w:szCs w:val="20"/>
                <w:lang w:eastAsia="sk-SK"/>
              </w:rPr>
            </w:pPr>
          </w:p>
          <w:p w:rsidR="00675B48" w:rsidRPr="002D66EE" w:rsidRDefault="00675B48" w:rsidP="001F3806">
            <w:pPr>
              <w:jc w:val="center"/>
              <w:rPr>
                <w:rFonts w:ascii="Arial Narrow" w:hAnsi="Arial Narrow"/>
                <w:sz w:val="20"/>
                <w:szCs w:val="20"/>
              </w:rPr>
            </w:pPr>
            <w:r w:rsidRPr="002D66EE">
              <w:rPr>
                <w:rFonts w:ascii="Arial Narrow" w:eastAsia="Times New Roman" w:hAnsi="Arial Narrow" w:cstheme="minorHAnsi"/>
                <w:color w:val="000000"/>
                <w:sz w:val="20"/>
                <w:szCs w:val="20"/>
                <w:lang w:eastAsia="sk-SK"/>
              </w:rPr>
              <w:t>počet</w:t>
            </w:r>
          </w:p>
        </w:tc>
        <w:tc>
          <w:tcPr>
            <w:tcW w:w="1585" w:type="dxa"/>
            <w:tcBorders>
              <w:top w:val="single" w:sz="12" w:space="0" w:color="auto"/>
            </w:tcBorders>
            <w:vAlign w:val="center"/>
          </w:tcPr>
          <w:p w:rsidR="00CC6C65" w:rsidRPr="002D66EE" w:rsidRDefault="00CC6C65" w:rsidP="00CC6C65">
            <w:pPr>
              <w:jc w:val="center"/>
              <w:rPr>
                <w:rFonts w:ascii="Arial Narrow" w:eastAsia="Times New Roman" w:hAnsi="Arial Narrow" w:cstheme="minorHAnsi"/>
                <w:color w:val="000000"/>
                <w:sz w:val="20"/>
                <w:szCs w:val="20"/>
                <w:lang w:eastAsia="sk-SK"/>
              </w:rPr>
            </w:pPr>
            <w:r w:rsidRPr="002D66EE">
              <w:rPr>
                <w:rFonts w:ascii="Arial Narrow" w:eastAsia="Times New Roman" w:hAnsi="Arial Narrow" w:cstheme="minorHAnsi"/>
                <w:color w:val="000000"/>
                <w:sz w:val="20"/>
                <w:szCs w:val="20"/>
                <w:lang w:eastAsia="sk-SK"/>
              </w:rPr>
              <w:t xml:space="preserve">splnenie cieľovej hodnoty (meranie hodnoty) má nastať počas realizácie projektu, najneskôr ku </w:t>
            </w:r>
            <w:r w:rsidRPr="002D66EE">
              <w:rPr>
                <w:rFonts w:ascii="Arial Narrow" w:eastAsia="Times New Roman" w:hAnsi="Arial Narrow" w:cstheme="minorHAnsi"/>
                <w:color w:val="000000"/>
                <w:sz w:val="20"/>
                <w:szCs w:val="20"/>
                <w:lang w:eastAsia="sk-SK"/>
              </w:rPr>
              <w:lastRenderedPageBreak/>
              <w:t xml:space="preserve">koncu realizácie aktivít projektu </w:t>
            </w:r>
          </w:p>
          <w:p w:rsidR="00675B48" w:rsidRPr="002D66EE" w:rsidRDefault="00675B48" w:rsidP="00CC6C65">
            <w:pPr>
              <w:jc w:val="center"/>
              <w:rPr>
                <w:rFonts w:ascii="Arial Narrow" w:eastAsia="Times New Roman" w:hAnsi="Arial Narrow" w:cstheme="minorHAnsi"/>
                <w:color w:val="000000"/>
                <w:sz w:val="20"/>
                <w:szCs w:val="20"/>
                <w:lang w:eastAsia="sk-SK"/>
              </w:rPr>
            </w:pPr>
          </w:p>
        </w:tc>
        <w:tc>
          <w:tcPr>
            <w:tcW w:w="882" w:type="dxa"/>
            <w:tcBorders>
              <w:top w:val="single" w:sz="12" w:space="0" w:color="auto"/>
            </w:tcBorders>
            <w:vAlign w:val="center"/>
          </w:tcPr>
          <w:p w:rsidR="00675B48" w:rsidRPr="002D66EE" w:rsidRDefault="00675B48" w:rsidP="001F3806">
            <w:pPr>
              <w:jc w:val="center"/>
              <w:rPr>
                <w:rFonts w:ascii="Arial Narrow" w:eastAsia="Times New Roman" w:hAnsi="Arial Narrow" w:cstheme="minorHAnsi"/>
                <w:color w:val="000000"/>
                <w:sz w:val="20"/>
                <w:szCs w:val="20"/>
                <w:lang w:eastAsia="sk-SK"/>
              </w:rPr>
            </w:pPr>
          </w:p>
          <w:p w:rsidR="00675B48" w:rsidRPr="002D66EE" w:rsidRDefault="00675B48" w:rsidP="001F3806">
            <w:pPr>
              <w:jc w:val="center"/>
              <w:rPr>
                <w:rFonts w:ascii="Arial Narrow" w:hAnsi="Arial Narrow"/>
                <w:sz w:val="20"/>
                <w:szCs w:val="20"/>
              </w:rPr>
            </w:pPr>
            <w:r w:rsidRPr="002D66EE">
              <w:rPr>
                <w:rFonts w:ascii="Arial Narrow" w:eastAsia="Times New Roman" w:hAnsi="Arial Narrow" w:cstheme="minorHAnsi"/>
                <w:color w:val="000000"/>
                <w:sz w:val="20"/>
                <w:szCs w:val="20"/>
                <w:lang w:eastAsia="sk-SK"/>
              </w:rPr>
              <w:t>nie</w:t>
            </w:r>
          </w:p>
        </w:tc>
        <w:tc>
          <w:tcPr>
            <w:tcW w:w="875" w:type="dxa"/>
            <w:tcBorders>
              <w:top w:val="single" w:sz="12" w:space="0" w:color="auto"/>
              <w:right w:val="single" w:sz="12" w:space="0" w:color="auto"/>
            </w:tcBorders>
            <w:vAlign w:val="center"/>
          </w:tcPr>
          <w:p w:rsidR="00675B48" w:rsidRPr="002D66EE" w:rsidRDefault="00675B48" w:rsidP="001F3806">
            <w:pPr>
              <w:jc w:val="center"/>
              <w:rPr>
                <w:rFonts w:ascii="Arial Narrow" w:eastAsia="Times New Roman" w:hAnsi="Arial Narrow" w:cstheme="minorHAnsi"/>
                <w:color w:val="000000"/>
                <w:sz w:val="20"/>
                <w:szCs w:val="20"/>
                <w:lang w:eastAsia="sk-SK"/>
              </w:rPr>
            </w:pPr>
          </w:p>
          <w:p w:rsidR="00675B48" w:rsidRPr="002D66EE" w:rsidRDefault="00675B48" w:rsidP="001F3806">
            <w:pPr>
              <w:jc w:val="center"/>
              <w:rPr>
                <w:rFonts w:ascii="Arial Narrow" w:hAnsi="Arial Narrow"/>
                <w:sz w:val="20"/>
                <w:szCs w:val="20"/>
              </w:rPr>
            </w:pPr>
            <w:r w:rsidRPr="002D66EE">
              <w:rPr>
                <w:rFonts w:ascii="Arial Narrow" w:eastAsia="Times New Roman" w:hAnsi="Arial Narrow" w:cstheme="minorHAnsi"/>
                <w:color w:val="000000"/>
                <w:sz w:val="20"/>
                <w:szCs w:val="20"/>
                <w:lang w:eastAsia="sk-SK"/>
              </w:rPr>
              <w:t>áno</w:t>
            </w:r>
          </w:p>
        </w:tc>
      </w:tr>
      <w:tr w:rsidR="00675B48" w:rsidRPr="002D66EE" w:rsidTr="001F3806">
        <w:tc>
          <w:tcPr>
            <w:tcW w:w="9139" w:type="dxa"/>
            <w:tcBorders>
              <w:top w:val="single" w:sz="12" w:space="0" w:color="auto"/>
              <w:left w:val="single" w:sz="12" w:space="0" w:color="auto"/>
              <w:bottom w:val="single" w:sz="12" w:space="0" w:color="auto"/>
              <w:right w:val="single" w:sz="12" w:space="0" w:color="auto"/>
            </w:tcBorders>
          </w:tcPr>
          <w:p w:rsidR="00675B48" w:rsidRPr="002D66EE" w:rsidRDefault="00675B48" w:rsidP="001F3806">
            <w:pPr>
              <w:rPr>
                <w:rFonts w:ascii="Arial Narrow" w:eastAsia="Times New Roman" w:hAnsi="Arial Narrow" w:cstheme="minorHAnsi"/>
                <w:b/>
                <w:bCs/>
                <w:color w:val="000000"/>
                <w:sz w:val="20"/>
                <w:szCs w:val="20"/>
                <w:lang w:eastAsia="sk-SK"/>
              </w:rPr>
            </w:pPr>
          </w:p>
          <w:p w:rsidR="00675B48" w:rsidRPr="002D66EE" w:rsidRDefault="00675B48" w:rsidP="001F3806">
            <w:pPr>
              <w:jc w:val="both"/>
              <w:rPr>
                <w:rFonts w:ascii="Arial Narrow" w:hAnsi="Arial Narrow"/>
                <w:b/>
                <w:sz w:val="20"/>
                <w:szCs w:val="20"/>
              </w:rPr>
            </w:pPr>
            <w:r w:rsidRPr="002D66EE">
              <w:rPr>
                <w:rFonts w:ascii="Arial Narrow" w:hAnsi="Arial Narrow"/>
                <w:b/>
                <w:sz w:val="20"/>
                <w:szCs w:val="20"/>
              </w:rPr>
              <w:t xml:space="preserve">P0107  Osoby so základným (ISCED 1) alebo nižším sekundárnym (ISCED2) vzdelaním </w:t>
            </w:r>
          </w:p>
          <w:p w:rsidR="00675B48" w:rsidRPr="002D66EE" w:rsidRDefault="00675B48" w:rsidP="001F3806">
            <w:pPr>
              <w:jc w:val="both"/>
              <w:rPr>
                <w:rFonts w:ascii="Arial Narrow" w:hAnsi="Arial Narrow"/>
                <w:b/>
                <w:sz w:val="20"/>
                <w:szCs w:val="20"/>
              </w:rPr>
            </w:pPr>
          </w:p>
          <w:p w:rsidR="00675B48" w:rsidRPr="002D66EE" w:rsidRDefault="00675B48" w:rsidP="001F3806">
            <w:pPr>
              <w:jc w:val="both"/>
              <w:rPr>
                <w:rFonts w:ascii="Arial Narrow" w:hAnsi="Arial Narrow"/>
                <w:sz w:val="20"/>
                <w:szCs w:val="20"/>
              </w:rPr>
            </w:pPr>
            <w:r w:rsidRPr="002D66EE">
              <w:rPr>
                <w:rFonts w:ascii="Arial Narrow" w:hAnsi="Arial Narrow"/>
                <w:b/>
                <w:sz w:val="20"/>
                <w:szCs w:val="20"/>
              </w:rPr>
              <w:t>Definícia:</w:t>
            </w:r>
            <w:r w:rsidRPr="002D66EE">
              <w:rPr>
                <w:rFonts w:ascii="Arial Narrow" w:hAnsi="Arial Narrow"/>
                <w:sz w:val="20"/>
                <w:szCs w:val="20"/>
              </w:rPr>
              <w:t xml:space="preserve"> Osoby so základným (ISCED 1) alebo nižším sekundárnym (ISCED 2) vzdelaním</w:t>
            </w:r>
          </w:p>
          <w:p w:rsidR="00675B48" w:rsidRPr="002D66EE" w:rsidRDefault="00675B48" w:rsidP="001F3806">
            <w:pPr>
              <w:rPr>
                <w:rFonts w:ascii="Arial Narrow" w:hAnsi="Arial Narrow"/>
                <w:sz w:val="20"/>
                <w:szCs w:val="20"/>
              </w:rPr>
            </w:pPr>
          </w:p>
          <w:p w:rsidR="00675B48" w:rsidRPr="002D66EE" w:rsidRDefault="00675B48" w:rsidP="001F3806">
            <w:pPr>
              <w:jc w:val="both"/>
              <w:rPr>
                <w:rFonts w:ascii="Arial Narrow" w:hAnsi="Arial Narrow"/>
                <w:sz w:val="20"/>
                <w:szCs w:val="20"/>
              </w:rPr>
            </w:pPr>
            <w:r w:rsidRPr="002D66EE">
              <w:rPr>
                <w:rFonts w:ascii="Arial Narrow" w:hAnsi="Arial Narrow"/>
                <w:b/>
                <w:sz w:val="20"/>
                <w:szCs w:val="20"/>
              </w:rPr>
              <w:t>Spôsob výpočtu:</w:t>
            </w:r>
            <w:r w:rsidRPr="002D66EE">
              <w:rPr>
                <w:rFonts w:ascii="Arial Narrow" w:hAnsi="Arial Narrow"/>
                <w:sz w:val="20"/>
                <w:szCs w:val="20"/>
              </w:rPr>
              <w:t xml:space="preserve"> </w:t>
            </w:r>
          </w:p>
          <w:p w:rsidR="00675B48" w:rsidRPr="002D66EE" w:rsidRDefault="00675B48" w:rsidP="001F3806">
            <w:pPr>
              <w:jc w:val="both"/>
              <w:rPr>
                <w:rFonts w:ascii="Arial Narrow" w:eastAsia="Times New Roman" w:hAnsi="Arial Narrow" w:cstheme="minorHAnsi"/>
                <w:bCs/>
                <w:color w:val="000000"/>
                <w:sz w:val="20"/>
                <w:szCs w:val="20"/>
                <w:lang w:eastAsia="sk-SK"/>
              </w:rPr>
            </w:pPr>
            <w:r w:rsidRPr="002D66EE">
              <w:rPr>
                <w:rFonts w:ascii="Arial Narrow" w:eastAsia="Times New Roman" w:hAnsi="Arial Narrow" w:cstheme="minorHAnsi"/>
                <w:bCs/>
                <w:color w:val="000000"/>
                <w:sz w:val="20"/>
                <w:szCs w:val="20"/>
                <w:lang w:eastAsia="sk-SK"/>
              </w:rPr>
              <w:t>Osoby so základným (ISCED 1) alebo nižším sekundárnym (ISCED 2) vzdelaním, ktoré prijali podporu ESF. Dosiahnuté vzdelanie sa určí v deň vstupu účastníka do aktivít projektu, pričom sa uvedie najvyššie úspešne ukončené vzdelanie.</w:t>
            </w:r>
          </w:p>
          <w:p w:rsidR="00675B48" w:rsidRPr="002D66EE" w:rsidRDefault="00675B48" w:rsidP="001F3806">
            <w:pPr>
              <w:jc w:val="both"/>
              <w:rPr>
                <w:rFonts w:ascii="Arial Narrow" w:eastAsia="Times New Roman" w:hAnsi="Arial Narrow" w:cstheme="minorHAnsi"/>
                <w:bCs/>
                <w:color w:val="000000"/>
                <w:sz w:val="20"/>
                <w:szCs w:val="20"/>
                <w:lang w:eastAsia="sk-SK"/>
              </w:rPr>
            </w:pPr>
            <w:r w:rsidRPr="002D66EE">
              <w:rPr>
                <w:rFonts w:ascii="Arial Narrow" w:eastAsia="Times New Roman" w:hAnsi="Arial Narrow" w:cstheme="minorHAnsi"/>
                <w:bCs/>
                <w:color w:val="000000"/>
                <w:sz w:val="20"/>
                <w:szCs w:val="20"/>
                <w:lang w:eastAsia="sk-SK"/>
              </w:rPr>
              <w:t>Ukazovateľ sa vypočíta ako súčet počtu osôb so základným (ISCED 1) alebo nižším sekundárnym (ISCED 2) vzdelaním, ktoré prijali podporu ESF. Dosiahnuté vzdelanie sa určí v deň vstupu účastníka do aktivít projektu, pričom sa uvedie najvyššie úspešne ukončené vzdelanie.</w:t>
            </w:r>
          </w:p>
          <w:p w:rsidR="00675B48" w:rsidRPr="002D66EE" w:rsidRDefault="00675B48" w:rsidP="001F3806">
            <w:pPr>
              <w:jc w:val="both"/>
              <w:rPr>
                <w:rFonts w:ascii="Arial Narrow" w:eastAsia="Times New Roman" w:hAnsi="Arial Narrow" w:cstheme="minorHAnsi"/>
                <w:bCs/>
                <w:color w:val="000000"/>
                <w:sz w:val="20"/>
                <w:szCs w:val="20"/>
                <w:lang w:eastAsia="sk-SK"/>
              </w:rPr>
            </w:pPr>
            <w:r w:rsidRPr="002D66EE">
              <w:rPr>
                <w:rFonts w:ascii="Arial Narrow" w:eastAsia="Times New Roman" w:hAnsi="Arial Narrow" w:cstheme="minorHAnsi"/>
                <w:bCs/>
                <w:color w:val="000000"/>
                <w:sz w:val="20"/>
                <w:szCs w:val="20"/>
                <w:lang w:eastAsia="sk-SK"/>
              </w:rPr>
              <w:t>Počet sa bude zisťovať na základe  monitorovacích správ a z výstupných zostáv ITMS.</w:t>
            </w:r>
          </w:p>
        </w:tc>
        <w:tc>
          <w:tcPr>
            <w:tcW w:w="1739" w:type="dxa"/>
            <w:tcBorders>
              <w:top w:val="single" w:sz="12" w:space="0" w:color="auto"/>
              <w:left w:val="single" w:sz="12" w:space="0" w:color="auto"/>
              <w:bottom w:val="single" w:sz="12" w:space="0" w:color="auto"/>
            </w:tcBorders>
            <w:vAlign w:val="center"/>
          </w:tcPr>
          <w:p w:rsidR="00675B48" w:rsidRPr="002D66EE" w:rsidRDefault="00675B48" w:rsidP="001F3806">
            <w:pPr>
              <w:jc w:val="center"/>
              <w:rPr>
                <w:rFonts w:ascii="Arial Narrow" w:hAnsi="Arial Narrow"/>
                <w:sz w:val="20"/>
                <w:szCs w:val="20"/>
              </w:rPr>
            </w:pPr>
            <w:r w:rsidRPr="002D66EE">
              <w:rPr>
                <w:rFonts w:ascii="Arial Narrow" w:eastAsia="Times New Roman" w:hAnsi="Arial Narrow" w:cstheme="minorHAnsi"/>
                <w:color w:val="000000"/>
                <w:sz w:val="20"/>
                <w:szCs w:val="20"/>
                <w:lang w:eastAsia="sk-SK"/>
              </w:rPr>
              <w:t>počet</w:t>
            </w:r>
          </w:p>
        </w:tc>
        <w:tc>
          <w:tcPr>
            <w:tcW w:w="1585" w:type="dxa"/>
            <w:tcBorders>
              <w:top w:val="single" w:sz="12" w:space="0" w:color="auto"/>
              <w:bottom w:val="single" w:sz="12" w:space="0" w:color="auto"/>
            </w:tcBorders>
            <w:vAlign w:val="center"/>
          </w:tcPr>
          <w:p w:rsidR="00CC6C65" w:rsidRPr="002D66EE" w:rsidRDefault="00CC6C65" w:rsidP="00CC6C65">
            <w:pPr>
              <w:jc w:val="center"/>
              <w:rPr>
                <w:rFonts w:ascii="Arial Narrow" w:eastAsia="Times New Roman" w:hAnsi="Arial Narrow" w:cstheme="minorHAnsi"/>
                <w:color w:val="000000"/>
                <w:sz w:val="20"/>
                <w:szCs w:val="20"/>
                <w:lang w:eastAsia="sk-SK"/>
              </w:rPr>
            </w:pPr>
            <w:r w:rsidRPr="002D66EE">
              <w:rPr>
                <w:rFonts w:ascii="Arial Narrow" w:eastAsia="Times New Roman" w:hAnsi="Arial Narrow" w:cstheme="minorHAnsi"/>
                <w:color w:val="000000"/>
                <w:sz w:val="20"/>
                <w:szCs w:val="20"/>
                <w:lang w:eastAsia="sk-SK"/>
              </w:rPr>
              <w:t xml:space="preserve">splnenie cieľovej hodnoty (meranie hodnoty) má nastať počas realizácie projektu, najneskôr ku koncu realizácie aktivít projektu </w:t>
            </w:r>
          </w:p>
          <w:p w:rsidR="00675B48" w:rsidRPr="002D66EE" w:rsidRDefault="00675B48" w:rsidP="001F3806">
            <w:pPr>
              <w:jc w:val="center"/>
              <w:rPr>
                <w:rFonts w:ascii="Arial Narrow" w:eastAsia="Times New Roman" w:hAnsi="Arial Narrow" w:cstheme="minorHAnsi"/>
                <w:color w:val="000000"/>
                <w:sz w:val="20"/>
                <w:szCs w:val="20"/>
                <w:lang w:eastAsia="sk-SK"/>
              </w:rPr>
            </w:pPr>
          </w:p>
        </w:tc>
        <w:tc>
          <w:tcPr>
            <w:tcW w:w="882" w:type="dxa"/>
            <w:tcBorders>
              <w:top w:val="single" w:sz="12" w:space="0" w:color="auto"/>
              <w:bottom w:val="single" w:sz="12" w:space="0" w:color="auto"/>
            </w:tcBorders>
            <w:vAlign w:val="center"/>
          </w:tcPr>
          <w:p w:rsidR="00675B48" w:rsidRPr="002D66EE" w:rsidRDefault="00675B48" w:rsidP="001F3806">
            <w:pPr>
              <w:jc w:val="center"/>
              <w:rPr>
                <w:rFonts w:ascii="Arial Narrow" w:hAnsi="Arial Narrow"/>
                <w:sz w:val="20"/>
                <w:szCs w:val="20"/>
              </w:rPr>
            </w:pPr>
            <w:r w:rsidRPr="002D66EE">
              <w:rPr>
                <w:rFonts w:ascii="Arial Narrow" w:eastAsia="Times New Roman" w:hAnsi="Arial Narrow" w:cstheme="minorHAnsi"/>
                <w:color w:val="000000"/>
                <w:sz w:val="20"/>
                <w:szCs w:val="20"/>
                <w:lang w:eastAsia="sk-SK"/>
              </w:rPr>
              <w:t>nie</w:t>
            </w:r>
          </w:p>
        </w:tc>
        <w:tc>
          <w:tcPr>
            <w:tcW w:w="875" w:type="dxa"/>
            <w:tcBorders>
              <w:top w:val="single" w:sz="12" w:space="0" w:color="auto"/>
              <w:bottom w:val="single" w:sz="12" w:space="0" w:color="auto"/>
              <w:right w:val="single" w:sz="12" w:space="0" w:color="auto"/>
            </w:tcBorders>
            <w:vAlign w:val="center"/>
          </w:tcPr>
          <w:p w:rsidR="00675B48" w:rsidRPr="002D66EE" w:rsidRDefault="00675B48" w:rsidP="001F3806">
            <w:pPr>
              <w:jc w:val="center"/>
              <w:rPr>
                <w:rFonts w:ascii="Arial Narrow" w:hAnsi="Arial Narrow"/>
                <w:sz w:val="20"/>
                <w:szCs w:val="20"/>
              </w:rPr>
            </w:pPr>
            <w:r w:rsidRPr="002D66EE">
              <w:rPr>
                <w:rFonts w:ascii="Arial Narrow" w:eastAsia="Times New Roman" w:hAnsi="Arial Narrow" w:cstheme="minorHAnsi"/>
                <w:color w:val="000000"/>
                <w:sz w:val="20"/>
                <w:szCs w:val="20"/>
                <w:lang w:eastAsia="sk-SK"/>
              </w:rPr>
              <w:t>áno</w:t>
            </w:r>
          </w:p>
        </w:tc>
      </w:tr>
      <w:tr w:rsidR="00675B48" w:rsidRPr="002D66EE" w:rsidTr="00675B48">
        <w:tc>
          <w:tcPr>
            <w:tcW w:w="9139" w:type="dxa"/>
            <w:tcBorders>
              <w:top w:val="single" w:sz="12" w:space="0" w:color="auto"/>
              <w:left w:val="single" w:sz="12" w:space="0" w:color="auto"/>
              <w:bottom w:val="single" w:sz="12" w:space="0" w:color="auto"/>
              <w:right w:val="single" w:sz="12" w:space="0" w:color="auto"/>
            </w:tcBorders>
          </w:tcPr>
          <w:p w:rsidR="00675B48" w:rsidRPr="002D66EE" w:rsidRDefault="00675B48" w:rsidP="001F3806">
            <w:pPr>
              <w:jc w:val="both"/>
              <w:rPr>
                <w:rFonts w:ascii="Arial Narrow" w:hAnsi="Arial Narrow"/>
                <w:b/>
                <w:sz w:val="20"/>
                <w:szCs w:val="20"/>
              </w:rPr>
            </w:pPr>
          </w:p>
          <w:p w:rsidR="00675B48" w:rsidRPr="002D66EE" w:rsidRDefault="00675B48" w:rsidP="001F3806">
            <w:pPr>
              <w:jc w:val="both"/>
              <w:rPr>
                <w:rFonts w:ascii="Arial Narrow" w:hAnsi="Arial Narrow"/>
                <w:b/>
                <w:sz w:val="20"/>
                <w:szCs w:val="20"/>
              </w:rPr>
            </w:pPr>
            <w:r w:rsidRPr="002D66EE">
              <w:rPr>
                <w:rFonts w:ascii="Arial Narrow" w:hAnsi="Arial Narrow"/>
                <w:b/>
                <w:sz w:val="20"/>
                <w:szCs w:val="20"/>
              </w:rPr>
              <w:t xml:space="preserve">P0683  Zamestnané osoby, vrátane </w:t>
            </w:r>
            <w:r w:rsidR="00565900" w:rsidRPr="002D66EE">
              <w:rPr>
                <w:rFonts w:ascii="Arial Narrow" w:hAnsi="Arial Narrow"/>
                <w:b/>
                <w:sz w:val="20"/>
                <w:szCs w:val="20"/>
              </w:rPr>
              <w:t xml:space="preserve">samostatne zárobkovo činných osôb (ďalej aj </w:t>
            </w:r>
            <w:r w:rsidRPr="002D66EE">
              <w:rPr>
                <w:rFonts w:ascii="Arial Narrow" w:hAnsi="Arial Narrow"/>
                <w:b/>
                <w:sz w:val="20"/>
                <w:szCs w:val="20"/>
              </w:rPr>
              <w:t>SZČ</w:t>
            </w:r>
            <w:r w:rsidR="00565900" w:rsidRPr="002D66EE">
              <w:rPr>
                <w:rFonts w:ascii="Arial Narrow" w:hAnsi="Arial Narrow"/>
                <w:b/>
                <w:sz w:val="20"/>
                <w:szCs w:val="20"/>
              </w:rPr>
              <w:t>)</w:t>
            </w:r>
          </w:p>
          <w:p w:rsidR="00675B48" w:rsidRPr="002D66EE" w:rsidRDefault="00675B48" w:rsidP="001F3806">
            <w:pPr>
              <w:jc w:val="both"/>
              <w:rPr>
                <w:rFonts w:ascii="Arial Narrow" w:eastAsia="Times New Roman" w:hAnsi="Arial Narrow" w:cstheme="minorHAnsi"/>
                <w:b/>
                <w:bCs/>
                <w:color w:val="000000"/>
                <w:sz w:val="20"/>
                <w:szCs w:val="20"/>
                <w:shd w:val="clear" w:color="auto" w:fill="F2F2F2" w:themeFill="background1" w:themeFillShade="F2"/>
                <w:lang w:eastAsia="sk-SK"/>
              </w:rPr>
            </w:pPr>
          </w:p>
          <w:p w:rsidR="00675B48" w:rsidRPr="002D66EE" w:rsidRDefault="00675B48" w:rsidP="001F3806">
            <w:pPr>
              <w:jc w:val="both"/>
              <w:rPr>
                <w:rFonts w:ascii="Arial Narrow" w:hAnsi="Arial Narrow"/>
                <w:sz w:val="20"/>
                <w:szCs w:val="20"/>
              </w:rPr>
            </w:pPr>
            <w:r w:rsidRPr="002D66EE">
              <w:rPr>
                <w:rFonts w:ascii="Arial Narrow" w:hAnsi="Arial Narrow"/>
                <w:b/>
                <w:sz w:val="20"/>
                <w:szCs w:val="20"/>
              </w:rPr>
              <w:t>Definícia:</w:t>
            </w:r>
            <w:r w:rsidRPr="002D66EE">
              <w:rPr>
                <w:rFonts w:ascii="Arial Narrow" w:hAnsi="Arial Narrow"/>
                <w:sz w:val="20"/>
                <w:szCs w:val="20"/>
              </w:rPr>
              <w:t xml:space="preserve"> Zamestnané osoby vrátane samostatne zárobkovo činných osôb</w:t>
            </w:r>
          </w:p>
          <w:p w:rsidR="00675B48" w:rsidRPr="002D66EE" w:rsidRDefault="00675B48" w:rsidP="001F3806">
            <w:pPr>
              <w:rPr>
                <w:rFonts w:ascii="Arial Narrow" w:hAnsi="Arial Narrow"/>
                <w:sz w:val="20"/>
                <w:szCs w:val="20"/>
              </w:rPr>
            </w:pPr>
          </w:p>
          <w:p w:rsidR="00675B48" w:rsidRPr="002D66EE" w:rsidRDefault="00675B48" w:rsidP="001F3806">
            <w:pPr>
              <w:jc w:val="both"/>
              <w:rPr>
                <w:rFonts w:ascii="Arial Narrow" w:hAnsi="Arial Narrow"/>
                <w:b/>
                <w:sz w:val="20"/>
                <w:szCs w:val="20"/>
              </w:rPr>
            </w:pPr>
            <w:r w:rsidRPr="002D66EE">
              <w:rPr>
                <w:rFonts w:ascii="Arial Narrow" w:hAnsi="Arial Narrow"/>
                <w:b/>
                <w:sz w:val="20"/>
                <w:szCs w:val="20"/>
              </w:rPr>
              <w:t>Spôsob výpočtu:</w:t>
            </w:r>
          </w:p>
          <w:p w:rsidR="00675B48" w:rsidRPr="002D66EE" w:rsidRDefault="00675B48" w:rsidP="001F3806">
            <w:pPr>
              <w:jc w:val="both"/>
              <w:rPr>
                <w:rFonts w:ascii="Arial Narrow" w:eastAsia="Times New Roman" w:hAnsi="Arial Narrow" w:cstheme="minorHAnsi"/>
                <w:bCs/>
                <w:color w:val="000000"/>
                <w:sz w:val="20"/>
                <w:szCs w:val="20"/>
                <w:lang w:eastAsia="sk-SK"/>
              </w:rPr>
            </w:pPr>
            <w:r w:rsidRPr="002D66EE">
              <w:rPr>
                <w:rFonts w:ascii="Arial Narrow" w:eastAsia="Times New Roman" w:hAnsi="Arial Narrow" w:cstheme="minorHAnsi"/>
                <w:bCs/>
                <w:color w:val="000000"/>
                <w:sz w:val="20"/>
                <w:szCs w:val="20"/>
                <w:lang w:eastAsia="sk-SK"/>
              </w:rPr>
              <w:t>Zamestnané osoby sú osoby vo veku 15 rokov a viac, ktoré vykonávajú prácu za mzdu, za účelom zisku alebo rodinného zisku alebo keď nie sú v práci, ale majú prácu alebo podnikanie, z ktorého dočasne absentujú z dôvodu ako napr. pre chorobu, dovolenku, priemyselný spor, vzdelávanie alebo školenie a ktoré sa zúčastnia aktivít OP.</w:t>
            </w:r>
          </w:p>
          <w:p w:rsidR="00675B48" w:rsidRPr="002D66EE" w:rsidRDefault="00675B48" w:rsidP="001F3806">
            <w:pPr>
              <w:jc w:val="both"/>
              <w:rPr>
                <w:rFonts w:ascii="Arial Narrow" w:eastAsia="Times New Roman" w:hAnsi="Arial Narrow" w:cstheme="minorHAnsi"/>
                <w:bCs/>
                <w:color w:val="000000"/>
                <w:sz w:val="20"/>
                <w:szCs w:val="20"/>
                <w:lang w:eastAsia="sk-SK"/>
              </w:rPr>
            </w:pPr>
            <w:r w:rsidRPr="002D66EE">
              <w:rPr>
                <w:rFonts w:ascii="Arial Narrow" w:eastAsia="Times New Roman" w:hAnsi="Arial Narrow" w:cstheme="minorHAnsi"/>
                <w:bCs/>
                <w:color w:val="000000"/>
                <w:sz w:val="20"/>
                <w:szCs w:val="20"/>
                <w:lang w:eastAsia="sk-SK"/>
              </w:rPr>
              <w:t>Samostatne zárobkovo činné osoby s podnikaním, farmou alebo odbornou praxou sa tiež považujú za pracujúcich, ak jedno z nasledujúcich platí:</w:t>
            </w:r>
          </w:p>
          <w:p w:rsidR="00675B48" w:rsidRPr="002D66EE" w:rsidRDefault="00675B48" w:rsidP="001F3806">
            <w:pPr>
              <w:jc w:val="both"/>
              <w:rPr>
                <w:rFonts w:ascii="Arial Narrow" w:eastAsia="Times New Roman" w:hAnsi="Arial Narrow" w:cstheme="minorHAnsi"/>
                <w:bCs/>
                <w:color w:val="000000"/>
                <w:sz w:val="20"/>
                <w:szCs w:val="20"/>
                <w:lang w:eastAsia="sk-SK"/>
              </w:rPr>
            </w:pPr>
            <w:r w:rsidRPr="002D66EE">
              <w:rPr>
                <w:rFonts w:ascii="Arial Narrow" w:eastAsia="Times New Roman" w:hAnsi="Arial Narrow" w:cstheme="minorHAnsi"/>
                <w:bCs/>
                <w:color w:val="000000"/>
                <w:sz w:val="20"/>
                <w:szCs w:val="20"/>
                <w:lang w:eastAsia="sk-SK"/>
              </w:rPr>
              <w:t>1. osoba, ktorá pracuje vo vlastnom podniku, farme alebo odbornej praxi za účelom dosahovania zisku, a to aj v prípade, ak podnik nedosahuje zisk,</w:t>
            </w:r>
          </w:p>
          <w:p w:rsidR="00675B48" w:rsidRPr="002D66EE" w:rsidRDefault="00675B48" w:rsidP="001F3806">
            <w:pPr>
              <w:jc w:val="both"/>
              <w:rPr>
                <w:rFonts w:ascii="Arial Narrow" w:eastAsia="Times New Roman" w:hAnsi="Arial Narrow" w:cstheme="minorHAnsi"/>
                <w:bCs/>
                <w:color w:val="000000"/>
                <w:sz w:val="20"/>
                <w:szCs w:val="20"/>
                <w:lang w:eastAsia="sk-SK"/>
              </w:rPr>
            </w:pPr>
            <w:r w:rsidRPr="002D66EE">
              <w:rPr>
                <w:rFonts w:ascii="Arial Narrow" w:eastAsia="Times New Roman" w:hAnsi="Arial Narrow" w:cstheme="minorHAnsi"/>
                <w:bCs/>
                <w:color w:val="000000"/>
                <w:sz w:val="20"/>
                <w:szCs w:val="20"/>
                <w:lang w:eastAsia="sk-SK"/>
              </w:rPr>
              <w:t>2. osoba, ktorá sa venuje prevádzke podniku, farmy alebo odbornej praxe, a to aj v prípade, ak nebol uskutočnený žiaden predaj, neboli poskytnuté žiadne odborné služby alebo nebolo vlastne nič vyrobené,</w:t>
            </w:r>
          </w:p>
          <w:p w:rsidR="00675B48" w:rsidRPr="002D66EE" w:rsidRDefault="00675B48" w:rsidP="001F3806">
            <w:pPr>
              <w:jc w:val="both"/>
              <w:rPr>
                <w:rFonts w:ascii="Arial Narrow" w:eastAsia="Times New Roman" w:hAnsi="Arial Narrow" w:cstheme="minorHAnsi"/>
                <w:bCs/>
                <w:color w:val="000000"/>
                <w:sz w:val="20"/>
                <w:szCs w:val="20"/>
                <w:lang w:eastAsia="sk-SK"/>
              </w:rPr>
            </w:pPr>
            <w:r w:rsidRPr="002D66EE">
              <w:rPr>
                <w:rFonts w:ascii="Arial Narrow" w:eastAsia="Times New Roman" w:hAnsi="Arial Narrow" w:cstheme="minorHAnsi"/>
                <w:bCs/>
                <w:color w:val="000000"/>
                <w:sz w:val="20"/>
                <w:szCs w:val="20"/>
                <w:lang w:eastAsia="sk-SK"/>
              </w:rPr>
              <w:t>3. osoba, ktorá si zakladá podnik, farmu alebo odbornú prax.</w:t>
            </w:r>
          </w:p>
          <w:p w:rsidR="00675B48" w:rsidRPr="002D66EE" w:rsidRDefault="00675B48" w:rsidP="001F3806">
            <w:pPr>
              <w:jc w:val="both"/>
              <w:rPr>
                <w:rFonts w:ascii="Arial Narrow" w:eastAsia="Times New Roman" w:hAnsi="Arial Narrow" w:cstheme="minorHAnsi"/>
                <w:bCs/>
                <w:color w:val="000000"/>
                <w:sz w:val="20"/>
                <w:szCs w:val="20"/>
                <w:lang w:eastAsia="sk-SK"/>
              </w:rPr>
            </w:pPr>
            <w:r w:rsidRPr="002D66EE">
              <w:rPr>
                <w:rFonts w:ascii="Arial Narrow" w:eastAsia="Times New Roman" w:hAnsi="Arial Narrow" w:cstheme="minorHAnsi"/>
                <w:bCs/>
                <w:color w:val="000000"/>
                <w:sz w:val="20"/>
                <w:szCs w:val="20"/>
                <w:lang w:eastAsia="sk-SK"/>
              </w:rPr>
              <w:t>Zamestnanecký status sa určuje dňom vstupu do projektu.</w:t>
            </w:r>
          </w:p>
          <w:p w:rsidR="00675B48" w:rsidRPr="002D66EE" w:rsidRDefault="00675B48" w:rsidP="001F3806">
            <w:pPr>
              <w:jc w:val="both"/>
              <w:rPr>
                <w:rFonts w:ascii="Arial Narrow" w:eastAsia="Times New Roman" w:hAnsi="Arial Narrow" w:cstheme="minorHAnsi"/>
                <w:bCs/>
                <w:color w:val="000000"/>
                <w:sz w:val="20"/>
                <w:szCs w:val="20"/>
                <w:lang w:eastAsia="sk-SK"/>
              </w:rPr>
            </w:pPr>
            <w:r w:rsidRPr="002D66EE">
              <w:rPr>
                <w:rFonts w:ascii="Arial Narrow" w:eastAsia="Times New Roman" w:hAnsi="Arial Narrow" w:cstheme="minorHAnsi"/>
                <w:bCs/>
                <w:color w:val="000000"/>
                <w:sz w:val="20"/>
                <w:szCs w:val="20"/>
                <w:lang w:eastAsia="sk-SK"/>
              </w:rPr>
              <w:t>Ukazovateľ sa vypočíta ako súčet počtu zamestnaných osôb a samostatne zárobkovo činných osôb, ktoré prijali podporu ESF.</w:t>
            </w:r>
          </w:p>
          <w:p w:rsidR="00675B48" w:rsidRPr="002D66EE" w:rsidRDefault="00675B48" w:rsidP="001F3806">
            <w:pPr>
              <w:rPr>
                <w:rFonts w:ascii="Arial Narrow" w:eastAsia="Times New Roman" w:hAnsi="Arial Narrow" w:cstheme="minorHAnsi"/>
                <w:b/>
                <w:bCs/>
                <w:color w:val="000000"/>
                <w:sz w:val="20"/>
                <w:szCs w:val="20"/>
                <w:lang w:eastAsia="sk-SK"/>
              </w:rPr>
            </w:pPr>
            <w:r w:rsidRPr="002D66EE">
              <w:rPr>
                <w:rFonts w:ascii="Arial Narrow" w:eastAsia="Times New Roman" w:hAnsi="Arial Narrow" w:cstheme="minorHAnsi"/>
                <w:bCs/>
                <w:color w:val="000000"/>
                <w:sz w:val="20"/>
                <w:szCs w:val="20"/>
                <w:lang w:eastAsia="sk-SK"/>
              </w:rPr>
              <w:t>Počet sa bude zisťovať na základe  monitorovacích správ a z výstupných zostáv ITMS.</w:t>
            </w:r>
          </w:p>
        </w:tc>
        <w:tc>
          <w:tcPr>
            <w:tcW w:w="1739" w:type="dxa"/>
            <w:tcBorders>
              <w:top w:val="single" w:sz="12" w:space="0" w:color="auto"/>
              <w:left w:val="single" w:sz="12" w:space="0" w:color="auto"/>
              <w:bottom w:val="single" w:sz="12" w:space="0" w:color="auto"/>
            </w:tcBorders>
            <w:vAlign w:val="center"/>
          </w:tcPr>
          <w:p w:rsidR="00675B48" w:rsidRPr="002D66EE" w:rsidRDefault="00675B48" w:rsidP="001F3806">
            <w:pPr>
              <w:jc w:val="center"/>
              <w:rPr>
                <w:rFonts w:ascii="Arial Narrow" w:eastAsia="Times New Roman" w:hAnsi="Arial Narrow" w:cstheme="minorHAnsi"/>
                <w:color w:val="000000"/>
                <w:sz w:val="20"/>
                <w:szCs w:val="20"/>
                <w:lang w:eastAsia="sk-SK"/>
              </w:rPr>
            </w:pPr>
            <w:r w:rsidRPr="002D66EE">
              <w:rPr>
                <w:rFonts w:ascii="Arial Narrow" w:eastAsia="Times New Roman" w:hAnsi="Arial Narrow" w:cstheme="minorHAnsi"/>
                <w:color w:val="000000"/>
                <w:sz w:val="20"/>
                <w:szCs w:val="20"/>
                <w:lang w:eastAsia="sk-SK"/>
              </w:rPr>
              <w:t>počet</w:t>
            </w:r>
          </w:p>
        </w:tc>
        <w:tc>
          <w:tcPr>
            <w:tcW w:w="1585" w:type="dxa"/>
            <w:tcBorders>
              <w:top w:val="single" w:sz="12" w:space="0" w:color="auto"/>
              <w:bottom w:val="single" w:sz="12" w:space="0" w:color="auto"/>
            </w:tcBorders>
            <w:vAlign w:val="center"/>
          </w:tcPr>
          <w:p w:rsidR="00FB43C2" w:rsidRPr="002D66EE" w:rsidRDefault="00FB43C2" w:rsidP="00FB43C2">
            <w:pPr>
              <w:jc w:val="center"/>
              <w:rPr>
                <w:rFonts w:ascii="Arial Narrow" w:eastAsia="Times New Roman" w:hAnsi="Arial Narrow" w:cstheme="minorHAnsi"/>
                <w:color w:val="000000"/>
                <w:sz w:val="20"/>
                <w:szCs w:val="20"/>
                <w:lang w:eastAsia="sk-SK"/>
              </w:rPr>
            </w:pPr>
            <w:r w:rsidRPr="002D66EE">
              <w:rPr>
                <w:rFonts w:ascii="Arial Narrow" w:eastAsia="Times New Roman" w:hAnsi="Arial Narrow" w:cstheme="minorHAnsi"/>
                <w:color w:val="000000"/>
                <w:sz w:val="20"/>
                <w:szCs w:val="20"/>
                <w:lang w:eastAsia="sk-SK"/>
              </w:rPr>
              <w:t xml:space="preserve">splnenie cieľovej hodnoty (meranie hodnoty) má nastať počas realizácie projektu, najneskôr ku koncu realizácie aktivít projektu </w:t>
            </w:r>
          </w:p>
          <w:p w:rsidR="00675B48" w:rsidRPr="002D66EE" w:rsidRDefault="00675B48" w:rsidP="001F3806">
            <w:pPr>
              <w:jc w:val="center"/>
              <w:rPr>
                <w:rFonts w:ascii="Arial Narrow" w:eastAsia="Times New Roman" w:hAnsi="Arial Narrow" w:cstheme="minorHAnsi"/>
                <w:color w:val="000000"/>
                <w:sz w:val="20"/>
                <w:szCs w:val="20"/>
                <w:lang w:eastAsia="sk-SK"/>
              </w:rPr>
            </w:pPr>
          </w:p>
        </w:tc>
        <w:tc>
          <w:tcPr>
            <w:tcW w:w="882" w:type="dxa"/>
            <w:tcBorders>
              <w:top w:val="single" w:sz="12" w:space="0" w:color="auto"/>
              <w:bottom w:val="single" w:sz="12" w:space="0" w:color="auto"/>
            </w:tcBorders>
            <w:vAlign w:val="center"/>
          </w:tcPr>
          <w:p w:rsidR="00675B48" w:rsidRPr="002D66EE" w:rsidRDefault="00675B48" w:rsidP="001F3806">
            <w:pPr>
              <w:jc w:val="center"/>
              <w:rPr>
                <w:rFonts w:ascii="Arial Narrow" w:eastAsia="Times New Roman" w:hAnsi="Arial Narrow" w:cstheme="minorHAnsi"/>
                <w:color w:val="000000"/>
                <w:sz w:val="20"/>
                <w:szCs w:val="20"/>
                <w:lang w:eastAsia="sk-SK"/>
              </w:rPr>
            </w:pPr>
            <w:r w:rsidRPr="002D66EE">
              <w:rPr>
                <w:rFonts w:ascii="Arial Narrow" w:eastAsia="Times New Roman" w:hAnsi="Arial Narrow" w:cstheme="minorHAnsi"/>
                <w:color w:val="000000"/>
                <w:sz w:val="20"/>
                <w:szCs w:val="20"/>
                <w:lang w:eastAsia="sk-SK"/>
              </w:rPr>
              <w:t>áno</w:t>
            </w:r>
          </w:p>
        </w:tc>
        <w:tc>
          <w:tcPr>
            <w:tcW w:w="875" w:type="dxa"/>
            <w:tcBorders>
              <w:top w:val="single" w:sz="12" w:space="0" w:color="auto"/>
              <w:bottom w:val="single" w:sz="12" w:space="0" w:color="auto"/>
              <w:right w:val="single" w:sz="12" w:space="0" w:color="auto"/>
            </w:tcBorders>
            <w:vAlign w:val="center"/>
          </w:tcPr>
          <w:p w:rsidR="00675B48" w:rsidRPr="002D66EE" w:rsidRDefault="00675B48" w:rsidP="001F3806">
            <w:pPr>
              <w:jc w:val="center"/>
              <w:rPr>
                <w:rFonts w:ascii="Arial Narrow" w:eastAsia="Times New Roman" w:hAnsi="Arial Narrow" w:cstheme="minorHAnsi"/>
                <w:color w:val="000000"/>
                <w:sz w:val="20"/>
                <w:szCs w:val="20"/>
                <w:lang w:eastAsia="sk-SK"/>
              </w:rPr>
            </w:pPr>
            <w:r w:rsidRPr="002D66EE">
              <w:rPr>
                <w:rFonts w:ascii="Arial Narrow" w:eastAsia="Times New Roman" w:hAnsi="Arial Narrow" w:cstheme="minorHAnsi"/>
                <w:color w:val="000000"/>
                <w:sz w:val="20"/>
                <w:szCs w:val="20"/>
                <w:lang w:eastAsia="sk-SK"/>
              </w:rPr>
              <w:t>áno</w:t>
            </w:r>
          </w:p>
        </w:tc>
      </w:tr>
      <w:tr w:rsidR="00675B48" w:rsidRPr="002D66EE" w:rsidTr="00675B48">
        <w:tc>
          <w:tcPr>
            <w:tcW w:w="9139" w:type="dxa"/>
            <w:tcBorders>
              <w:top w:val="single" w:sz="12" w:space="0" w:color="auto"/>
              <w:left w:val="single" w:sz="12" w:space="0" w:color="auto"/>
              <w:bottom w:val="single" w:sz="12" w:space="0" w:color="auto"/>
              <w:right w:val="single" w:sz="12" w:space="0" w:color="auto"/>
            </w:tcBorders>
          </w:tcPr>
          <w:p w:rsidR="00675B48" w:rsidRPr="002D66EE" w:rsidRDefault="00675B48" w:rsidP="001F3806">
            <w:pPr>
              <w:jc w:val="both"/>
              <w:rPr>
                <w:rFonts w:ascii="Arial Narrow" w:eastAsia="Times New Roman" w:hAnsi="Arial Narrow" w:cstheme="minorHAnsi"/>
                <w:b/>
                <w:bCs/>
                <w:color w:val="000000"/>
                <w:sz w:val="20"/>
                <w:szCs w:val="20"/>
                <w:lang w:eastAsia="sk-SK"/>
              </w:rPr>
            </w:pPr>
          </w:p>
          <w:p w:rsidR="00675B48" w:rsidRPr="002D66EE" w:rsidRDefault="00675B48" w:rsidP="001F3806">
            <w:pPr>
              <w:rPr>
                <w:rFonts w:ascii="Arial Narrow" w:eastAsia="Times New Roman" w:hAnsi="Arial Narrow" w:cstheme="minorHAnsi"/>
                <w:b/>
                <w:bCs/>
                <w:color w:val="000000"/>
                <w:sz w:val="20"/>
                <w:szCs w:val="20"/>
                <w:lang w:eastAsia="sk-SK"/>
              </w:rPr>
            </w:pPr>
            <w:r w:rsidRPr="002D66EE">
              <w:rPr>
                <w:rFonts w:ascii="Arial Narrow" w:eastAsia="Times New Roman" w:hAnsi="Arial Narrow" w:cstheme="minorHAnsi"/>
                <w:b/>
                <w:bCs/>
                <w:color w:val="000000"/>
                <w:sz w:val="20"/>
                <w:szCs w:val="20"/>
                <w:lang w:eastAsia="sk-SK"/>
              </w:rPr>
              <w:t xml:space="preserve">P0640  Účastníci, ktorí úspešne absolvovali vzdelávanie / odbornú prípravu  </w:t>
            </w:r>
          </w:p>
          <w:p w:rsidR="00675B48" w:rsidRPr="002D66EE" w:rsidRDefault="00675B48" w:rsidP="001F3806">
            <w:pPr>
              <w:jc w:val="both"/>
              <w:rPr>
                <w:rFonts w:ascii="Arial Narrow" w:hAnsi="Arial Narrow"/>
                <w:b/>
                <w:sz w:val="20"/>
                <w:szCs w:val="20"/>
              </w:rPr>
            </w:pPr>
          </w:p>
          <w:p w:rsidR="00675B48" w:rsidRPr="002D66EE" w:rsidRDefault="00675B48" w:rsidP="001F3806">
            <w:pPr>
              <w:jc w:val="both"/>
              <w:rPr>
                <w:rFonts w:ascii="Arial Narrow" w:hAnsi="Arial Narrow"/>
                <w:sz w:val="20"/>
                <w:szCs w:val="20"/>
              </w:rPr>
            </w:pPr>
            <w:r w:rsidRPr="002D66EE">
              <w:rPr>
                <w:rFonts w:ascii="Arial Narrow" w:hAnsi="Arial Narrow"/>
                <w:b/>
                <w:sz w:val="20"/>
                <w:szCs w:val="20"/>
              </w:rPr>
              <w:t>Definícia:</w:t>
            </w:r>
            <w:r w:rsidRPr="002D66EE">
              <w:rPr>
                <w:rFonts w:ascii="Arial Narrow" w:hAnsi="Arial Narrow"/>
                <w:sz w:val="20"/>
                <w:szCs w:val="20"/>
              </w:rPr>
              <w:t xml:space="preserve"> Účastníci, ktorí úspešne absolvovali vzdelávanie / odbornú prípravu</w:t>
            </w:r>
          </w:p>
          <w:p w:rsidR="00675B48" w:rsidRPr="002D66EE" w:rsidRDefault="00675B48" w:rsidP="001F3806">
            <w:pPr>
              <w:rPr>
                <w:rFonts w:ascii="Arial Narrow" w:hAnsi="Arial Narrow"/>
                <w:sz w:val="20"/>
                <w:szCs w:val="20"/>
              </w:rPr>
            </w:pPr>
          </w:p>
          <w:p w:rsidR="00675B48" w:rsidRPr="002D66EE" w:rsidRDefault="00675B48" w:rsidP="001F3806">
            <w:pPr>
              <w:rPr>
                <w:rFonts w:ascii="Arial Narrow" w:hAnsi="Arial Narrow"/>
                <w:b/>
                <w:sz w:val="20"/>
                <w:szCs w:val="20"/>
              </w:rPr>
            </w:pPr>
            <w:r w:rsidRPr="002D66EE">
              <w:rPr>
                <w:rFonts w:ascii="Arial Narrow" w:hAnsi="Arial Narrow"/>
                <w:b/>
                <w:sz w:val="20"/>
                <w:szCs w:val="20"/>
              </w:rPr>
              <w:t>Spôsob výpočtu:</w:t>
            </w:r>
          </w:p>
          <w:p w:rsidR="00675B48" w:rsidRPr="002D66EE" w:rsidRDefault="00675B48" w:rsidP="00E67A49">
            <w:pPr>
              <w:jc w:val="both"/>
              <w:rPr>
                <w:rFonts w:ascii="Arial Narrow" w:eastAsia="Times New Roman" w:hAnsi="Arial Narrow" w:cstheme="minorHAnsi"/>
                <w:bCs/>
                <w:color w:val="000000"/>
                <w:sz w:val="20"/>
                <w:szCs w:val="20"/>
                <w:lang w:eastAsia="sk-SK"/>
              </w:rPr>
            </w:pPr>
            <w:r w:rsidRPr="002D66EE">
              <w:rPr>
                <w:rFonts w:ascii="Arial Narrow" w:eastAsia="Times New Roman" w:hAnsi="Arial Narrow" w:cstheme="minorHAnsi"/>
                <w:bCs/>
                <w:color w:val="000000"/>
                <w:sz w:val="20"/>
                <w:szCs w:val="20"/>
                <w:lang w:eastAsia="sk-SK"/>
              </w:rPr>
              <w:t>Osoby, ktoré prijali podporu ESF a ktoré úspešne absolvovali vzdelávanie (celoživotné, formálne), vzdelávacie aktivity (školenia, rekvalifikačné kurzy, odborné vzdelávanie atď.) alebo odbornú prípravu.</w:t>
            </w:r>
          </w:p>
          <w:p w:rsidR="00675B48" w:rsidRPr="002D66EE" w:rsidRDefault="00675B48" w:rsidP="00E67A49">
            <w:pPr>
              <w:jc w:val="both"/>
              <w:rPr>
                <w:rFonts w:ascii="Arial Narrow" w:eastAsia="Times New Roman" w:hAnsi="Arial Narrow" w:cstheme="minorHAnsi"/>
                <w:bCs/>
                <w:color w:val="000000"/>
                <w:sz w:val="20"/>
                <w:szCs w:val="20"/>
                <w:lang w:eastAsia="sk-SK"/>
              </w:rPr>
            </w:pPr>
            <w:r w:rsidRPr="002D66EE">
              <w:rPr>
                <w:rFonts w:ascii="Arial Narrow" w:eastAsia="Times New Roman" w:hAnsi="Arial Narrow" w:cstheme="minorHAnsi"/>
                <w:bCs/>
                <w:color w:val="000000"/>
                <w:sz w:val="20"/>
                <w:szCs w:val="20"/>
                <w:lang w:eastAsia="sk-SK"/>
              </w:rPr>
              <w:t>Ukazovateľ sa vypočíta ako súčet počtu osôb, ktoré prijali podporu ESF a ktoré úspešne absolvovali vzdelávanie (celoživotné, formálne), vzdelávacie aktivity (školenia, rekvalifikačné kurzy, odborné vzdelávanie atď.) alebo odbornú prípravu.</w:t>
            </w:r>
          </w:p>
          <w:p w:rsidR="000F4176" w:rsidRPr="002D66EE" w:rsidRDefault="000F4176" w:rsidP="000F4176">
            <w:pPr>
              <w:jc w:val="both"/>
              <w:rPr>
                <w:rFonts w:ascii="Arial Narrow" w:hAnsi="Arial Narrow"/>
                <w:color w:val="000000"/>
                <w:sz w:val="20"/>
                <w:szCs w:val="20"/>
                <w:lang w:eastAsia="sk-SK"/>
              </w:rPr>
            </w:pPr>
            <w:r w:rsidRPr="002D66EE">
              <w:rPr>
                <w:rFonts w:ascii="Arial Narrow" w:hAnsi="Arial Narrow"/>
                <w:b/>
                <w:bCs/>
                <w:color w:val="000000"/>
                <w:sz w:val="20"/>
                <w:szCs w:val="20"/>
                <w:lang w:eastAsia="sk-SK"/>
              </w:rPr>
              <w:t>Pre účel výzvy ide o osoby, ktoré dokončia aktivity v plánovanom rozsahu. Za vzdelávanie / odbornú prípravu sa považujú všetky oprávnené aktivity pre túto cieľovú skupinu. Do výpočtu sa zahrnú aj osoby, ktoré opustili aktivity predčasne</w:t>
            </w:r>
            <w:r w:rsidR="00A600DF" w:rsidRPr="002D66EE">
              <w:rPr>
                <w:rFonts w:ascii="Arial Narrow" w:hAnsi="Arial Narrow"/>
                <w:b/>
                <w:bCs/>
                <w:color w:val="000000"/>
                <w:sz w:val="20"/>
                <w:szCs w:val="20"/>
                <w:lang w:eastAsia="sk-SK"/>
              </w:rPr>
              <w:t>,</w:t>
            </w:r>
            <w:r w:rsidRPr="002D66EE">
              <w:rPr>
                <w:rFonts w:ascii="Arial Narrow" w:hAnsi="Arial Narrow"/>
                <w:b/>
                <w:bCs/>
                <w:color w:val="000000"/>
                <w:sz w:val="20"/>
                <w:szCs w:val="20"/>
                <w:lang w:eastAsia="sk-SK"/>
              </w:rPr>
              <w:t xml:space="preserve"> ale zostali na trhu práce v rámci toho istého sektora</w:t>
            </w:r>
            <w:r w:rsidR="00235447" w:rsidRPr="002D66EE">
              <w:rPr>
                <w:rStyle w:val="Odkaznapoznmkupodiarou"/>
                <w:rFonts w:ascii="Arial Narrow" w:hAnsi="Arial Narrow"/>
                <w:b/>
                <w:bCs/>
                <w:color w:val="000000"/>
                <w:sz w:val="20"/>
                <w:szCs w:val="20"/>
                <w:lang w:eastAsia="sk-SK"/>
              </w:rPr>
              <w:footnoteReference w:id="9"/>
            </w:r>
            <w:r w:rsidR="00235447" w:rsidRPr="002D66EE">
              <w:rPr>
                <w:rFonts w:ascii="Arial Narrow" w:hAnsi="Arial Narrow"/>
                <w:b/>
                <w:bCs/>
                <w:color w:val="000000"/>
                <w:sz w:val="20"/>
                <w:szCs w:val="20"/>
                <w:lang w:eastAsia="sk-SK"/>
              </w:rPr>
              <w:t>.</w:t>
            </w:r>
            <w:r w:rsidRPr="002D66EE">
              <w:rPr>
                <w:rFonts w:ascii="Arial Narrow" w:hAnsi="Arial Narrow"/>
                <w:sz w:val="20"/>
                <w:szCs w:val="20"/>
              </w:rPr>
              <w:t xml:space="preserve"> </w:t>
            </w:r>
          </w:p>
          <w:p w:rsidR="000F4176" w:rsidRPr="002D66EE" w:rsidRDefault="000F4176" w:rsidP="001F3806">
            <w:pPr>
              <w:rPr>
                <w:rFonts w:ascii="Arial Narrow" w:hAnsi="Arial Narrow"/>
                <w:color w:val="000000"/>
                <w:sz w:val="20"/>
                <w:szCs w:val="20"/>
                <w:lang w:eastAsia="sk-SK"/>
              </w:rPr>
            </w:pPr>
          </w:p>
          <w:p w:rsidR="00675B48" w:rsidRPr="002D66EE" w:rsidRDefault="00675B48" w:rsidP="001F3806">
            <w:pPr>
              <w:rPr>
                <w:rFonts w:ascii="Arial Narrow" w:eastAsia="Times New Roman" w:hAnsi="Arial Narrow" w:cstheme="minorHAnsi"/>
                <w:bCs/>
                <w:color w:val="000000"/>
                <w:sz w:val="20"/>
                <w:szCs w:val="20"/>
                <w:lang w:eastAsia="sk-SK"/>
              </w:rPr>
            </w:pPr>
            <w:r w:rsidRPr="002D66EE">
              <w:rPr>
                <w:rFonts w:ascii="Arial Narrow" w:eastAsia="Times New Roman" w:hAnsi="Arial Narrow" w:cstheme="minorHAnsi"/>
                <w:bCs/>
                <w:color w:val="000000"/>
                <w:sz w:val="20"/>
                <w:szCs w:val="20"/>
                <w:lang w:eastAsia="sk-SK"/>
              </w:rPr>
              <w:t>Počet sa bude zisťovať na základe  monitorovacích správ a z výstupných zostáv ITMS.</w:t>
            </w:r>
          </w:p>
        </w:tc>
        <w:tc>
          <w:tcPr>
            <w:tcW w:w="1739" w:type="dxa"/>
            <w:tcBorders>
              <w:top w:val="single" w:sz="12" w:space="0" w:color="auto"/>
              <w:left w:val="single" w:sz="12" w:space="0" w:color="auto"/>
              <w:bottom w:val="single" w:sz="12" w:space="0" w:color="auto"/>
            </w:tcBorders>
            <w:vAlign w:val="center"/>
          </w:tcPr>
          <w:p w:rsidR="00675B48" w:rsidRPr="002D66EE" w:rsidRDefault="00675B48" w:rsidP="001F3806">
            <w:pPr>
              <w:jc w:val="center"/>
              <w:rPr>
                <w:rFonts w:ascii="Arial Narrow" w:eastAsia="Times New Roman" w:hAnsi="Arial Narrow" w:cstheme="minorHAnsi"/>
                <w:color w:val="000000"/>
                <w:sz w:val="20"/>
                <w:szCs w:val="20"/>
                <w:lang w:eastAsia="sk-SK"/>
              </w:rPr>
            </w:pPr>
            <w:r w:rsidRPr="002D66EE">
              <w:rPr>
                <w:rFonts w:ascii="Arial Narrow" w:eastAsia="Times New Roman" w:hAnsi="Arial Narrow" w:cstheme="minorHAnsi"/>
                <w:color w:val="000000"/>
                <w:sz w:val="20"/>
                <w:szCs w:val="20"/>
                <w:lang w:eastAsia="sk-SK"/>
              </w:rPr>
              <w:t>počet</w:t>
            </w:r>
          </w:p>
        </w:tc>
        <w:tc>
          <w:tcPr>
            <w:tcW w:w="1585" w:type="dxa"/>
            <w:tcBorders>
              <w:top w:val="single" w:sz="12" w:space="0" w:color="auto"/>
              <w:bottom w:val="single" w:sz="12" w:space="0" w:color="auto"/>
            </w:tcBorders>
            <w:vAlign w:val="center"/>
          </w:tcPr>
          <w:p w:rsidR="00FB43C2" w:rsidRPr="002D66EE" w:rsidRDefault="00FB43C2" w:rsidP="00FB43C2">
            <w:pPr>
              <w:jc w:val="center"/>
              <w:rPr>
                <w:rFonts w:ascii="Arial Narrow" w:eastAsia="Times New Roman" w:hAnsi="Arial Narrow" w:cstheme="minorHAnsi"/>
                <w:color w:val="000000"/>
                <w:sz w:val="20"/>
                <w:szCs w:val="20"/>
                <w:lang w:eastAsia="sk-SK"/>
              </w:rPr>
            </w:pPr>
            <w:r w:rsidRPr="002D66EE">
              <w:rPr>
                <w:rFonts w:ascii="Arial Narrow" w:eastAsia="Times New Roman" w:hAnsi="Arial Narrow" w:cstheme="minorHAnsi"/>
                <w:color w:val="000000"/>
                <w:sz w:val="20"/>
                <w:szCs w:val="20"/>
                <w:lang w:eastAsia="sk-SK"/>
              </w:rPr>
              <w:t xml:space="preserve">splnenie cieľovej hodnoty (meranie hodnoty) má nastať počas realizácie projektu, najneskôr ku koncu realizácie aktivít projektu </w:t>
            </w:r>
          </w:p>
          <w:p w:rsidR="00675B48" w:rsidRPr="002D66EE" w:rsidRDefault="00675B48" w:rsidP="001F3806">
            <w:pPr>
              <w:jc w:val="center"/>
              <w:rPr>
                <w:rFonts w:ascii="Arial Narrow" w:eastAsia="Times New Roman" w:hAnsi="Arial Narrow" w:cstheme="minorHAnsi"/>
                <w:color w:val="000000"/>
                <w:sz w:val="20"/>
                <w:szCs w:val="20"/>
                <w:lang w:eastAsia="sk-SK"/>
              </w:rPr>
            </w:pPr>
          </w:p>
        </w:tc>
        <w:tc>
          <w:tcPr>
            <w:tcW w:w="882" w:type="dxa"/>
            <w:tcBorders>
              <w:top w:val="single" w:sz="12" w:space="0" w:color="auto"/>
              <w:bottom w:val="single" w:sz="12" w:space="0" w:color="auto"/>
            </w:tcBorders>
            <w:vAlign w:val="center"/>
          </w:tcPr>
          <w:p w:rsidR="00675B48" w:rsidRPr="002D66EE" w:rsidRDefault="00675B48" w:rsidP="001F3806">
            <w:pPr>
              <w:jc w:val="center"/>
              <w:rPr>
                <w:rFonts w:ascii="Arial Narrow" w:eastAsia="Times New Roman" w:hAnsi="Arial Narrow" w:cstheme="minorHAnsi"/>
                <w:color w:val="000000"/>
                <w:sz w:val="20"/>
                <w:szCs w:val="20"/>
                <w:lang w:eastAsia="sk-SK"/>
              </w:rPr>
            </w:pPr>
            <w:r w:rsidRPr="002D66EE">
              <w:rPr>
                <w:rFonts w:ascii="Arial Narrow" w:eastAsia="Times New Roman" w:hAnsi="Arial Narrow" w:cstheme="minorHAnsi"/>
                <w:color w:val="000000"/>
                <w:sz w:val="20"/>
                <w:szCs w:val="20"/>
                <w:lang w:eastAsia="sk-SK"/>
              </w:rPr>
              <w:t>áno</w:t>
            </w:r>
          </w:p>
        </w:tc>
        <w:tc>
          <w:tcPr>
            <w:tcW w:w="875" w:type="dxa"/>
            <w:tcBorders>
              <w:top w:val="single" w:sz="12" w:space="0" w:color="auto"/>
              <w:bottom w:val="single" w:sz="12" w:space="0" w:color="auto"/>
              <w:right w:val="single" w:sz="12" w:space="0" w:color="auto"/>
            </w:tcBorders>
            <w:vAlign w:val="center"/>
          </w:tcPr>
          <w:p w:rsidR="00675B48" w:rsidRPr="002D66EE" w:rsidRDefault="00675B48" w:rsidP="001F3806">
            <w:pPr>
              <w:jc w:val="center"/>
              <w:rPr>
                <w:rFonts w:ascii="Arial Narrow" w:eastAsia="Times New Roman" w:hAnsi="Arial Narrow" w:cstheme="minorHAnsi"/>
                <w:color w:val="000000"/>
                <w:sz w:val="20"/>
                <w:szCs w:val="20"/>
                <w:lang w:eastAsia="sk-SK"/>
              </w:rPr>
            </w:pPr>
            <w:r w:rsidRPr="002D66EE">
              <w:rPr>
                <w:rFonts w:ascii="Arial Narrow" w:eastAsia="Times New Roman" w:hAnsi="Arial Narrow" w:cstheme="minorHAnsi"/>
                <w:color w:val="000000"/>
                <w:sz w:val="20"/>
                <w:szCs w:val="20"/>
                <w:lang w:eastAsia="sk-SK"/>
              </w:rPr>
              <w:t>áno</w:t>
            </w:r>
          </w:p>
        </w:tc>
      </w:tr>
      <w:tr w:rsidR="00675B48" w:rsidRPr="002D66EE" w:rsidTr="00675B48">
        <w:tc>
          <w:tcPr>
            <w:tcW w:w="9139" w:type="dxa"/>
            <w:tcBorders>
              <w:top w:val="single" w:sz="12" w:space="0" w:color="auto"/>
              <w:left w:val="single" w:sz="12" w:space="0" w:color="auto"/>
              <w:bottom w:val="single" w:sz="12" w:space="0" w:color="auto"/>
              <w:right w:val="single" w:sz="12" w:space="0" w:color="auto"/>
            </w:tcBorders>
            <w:shd w:val="clear" w:color="auto" w:fill="auto"/>
          </w:tcPr>
          <w:p w:rsidR="00675B48" w:rsidRPr="002D66EE" w:rsidRDefault="00675B48" w:rsidP="001F3806">
            <w:pPr>
              <w:jc w:val="both"/>
              <w:rPr>
                <w:rFonts w:ascii="Arial Narrow" w:eastAsia="Times New Roman" w:hAnsi="Arial Narrow" w:cstheme="minorHAnsi"/>
                <w:bCs/>
                <w:color w:val="000000"/>
                <w:sz w:val="20"/>
                <w:szCs w:val="20"/>
                <w:lang w:eastAsia="sk-SK"/>
              </w:rPr>
            </w:pPr>
          </w:p>
          <w:p w:rsidR="00675B48" w:rsidRPr="002D66EE" w:rsidRDefault="00675B48" w:rsidP="001F3806">
            <w:pPr>
              <w:jc w:val="both"/>
              <w:rPr>
                <w:rFonts w:ascii="Arial Narrow" w:eastAsia="Times New Roman" w:hAnsi="Arial Narrow" w:cstheme="minorHAnsi"/>
                <w:b/>
                <w:bCs/>
                <w:color w:val="000000"/>
                <w:sz w:val="20"/>
                <w:szCs w:val="20"/>
                <w:lang w:eastAsia="sk-SK"/>
              </w:rPr>
            </w:pPr>
            <w:r w:rsidRPr="002D66EE">
              <w:rPr>
                <w:rFonts w:ascii="Arial Narrow" w:eastAsia="Times New Roman" w:hAnsi="Arial Narrow" w:cstheme="minorHAnsi"/>
                <w:b/>
                <w:bCs/>
                <w:color w:val="000000"/>
                <w:sz w:val="20"/>
                <w:szCs w:val="20"/>
                <w:lang w:eastAsia="sk-SK"/>
              </w:rPr>
              <w:t xml:space="preserve">P0641  Účastníci, ktorí využili príspevok na založenie/udržanie pracovného miesta vrátane samostatnej zárobkovej činnosti a sú v čase odchodu zamestnaní, a to aj samostatne zárobkovo činní  </w:t>
            </w:r>
          </w:p>
          <w:p w:rsidR="00675B48" w:rsidRPr="002D66EE" w:rsidRDefault="00675B48" w:rsidP="001F3806">
            <w:pPr>
              <w:jc w:val="both"/>
              <w:rPr>
                <w:rFonts w:ascii="Arial Narrow" w:eastAsia="Times New Roman" w:hAnsi="Arial Narrow" w:cstheme="minorHAnsi"/>
                <w:bCs/>
                <w:color w:val="000000"/>
                <w:sz w:val="20"/>
                <w:szCs w:val="20"/>
                <w:lang w:eastAsia="sk-SK"/>
              </w:rPr>
            </w:pPr>
          </w:p>
          <w:p w:rsidR="00675B48" w:rsidRPr="002D66EE" w:rsidRDefault="00675B48" w:rsidP="001F3806">
            <w:pPr>
              <w:jc w:val="both"/>
              <w:rPr>
                <w:rFonts w:ascii="Arial Narrow" w:eastAsia="Times New Roman" w:hAnsi="Arial Narrow" w:cstheme="minorHAnsi"/>
                <w:bCs/>
                <w:color w:val="000000"/>
                <w:sz w:val="20"/>
                <w:szCs w:val="20"/>
                <w:lang w:eastAsia="sk-SK"/>
              </w:rPr>
            </w:pPr>
            <w:r w:rsidRPr="002D66EE">
              <w:rPr>
                <w:rFonts w:ascii="Arial Narrow" w:eastAsia="Times New Roman" w:hAnsi="Arial Narrow" w:cstheme="minorHAnsi"/>
                <w:b/>
                <w:bCs/>
                <w:color w:val="000000"/>
                <w:sz w:val="20"/>
                <w:szCs w:val="20"/>
                <w:lang w:eastAsia="sk-SK"/>
              </w:rPr>
              <w:t xml:space="preserve">Definícia: </w:t>
            </w:r>
            <w:r w:rsidRPr="002D66EE">
              <w:rPr>
                <w:rFonts w:ascii="Arial Narrow" w:eastAsia="Times New Roman" w:hAnsi="Arial Narrow" w:cstheme="minorHAnsi"/>
                <w:bCs/>
                <w:color w:val="000000"/>
                <w:sz w:val="20"/>
                <w:szCs w:val="20"/>
                <w:lang w:eastAsia="sk-SK"/>
              </w:rPr>
              <w:t>Účastníci, ktorí využili príspevok na založenie</w:t>
            </w:r>
            <w:r w:rsidR="00235447" w:rsidRPr="002D66EE">
              <w:rPr>
                <w:rFonts w:ascii="Arial Narrow" w:eastAsia="Times New Roman" w:hAnsi="Arial Narrow" w:cstheme="minorHAnsi"/>
                <w:bCs/>
                <w:color w:val="000000"/>
                <w:sz w:val="20"/>
                <w:szCs w:val="20"/>
                <w:lang w:eastAsia="sk-SK"/>
              </w:rPr>
              <w:t xml:space="preserve"> </w:t>
            </w:r>
            <w:r w:rsidRPr="002D66EE">
              <w:rPr>
                <w:rFonts w:ascii="Arial Narrow" w:eastAsia="Times New Roman" w:hAnsi="Arial Narrow" w:cstheme="minorHAnsi"/>
                <w:bCs/>
                <w:color w:val="000000"/>
                <w:sz w:val="20"/>
                <w:szCs w:val="20"/>
                <w:lang w:eastAsia="sk-SK"/>
              </w:rPr>
              <w:t>/</w:t>
            </w:r>
            <w:r w:rsidR="00235447" w:rsidRPr="002D66EE">
              <w:rPr>
                <w:rFonts w:ascii="Arial Narrow" w:eastAsia="Times New Roman" w:hAnsi="Arial Narrow" w:cstheme="minorHAnsi"/>
                <w:bCs/>
                <w:color w:val="000000"/>
                <w:sz w:val="20"/>
                <w:szCs w:val="20"/>
                <w:lang w:eastAsia="sk-SK"/>
              </w:rPr>
              <w:t xml:space="preserve"> </w:t>
            </w:r>
            <w:r w:rsidRPr="002D66EE">
              <w:rPr>
                <w:rFonts w:ascii="Arial Narrow" w:eastAsia="Times New Roman" w:hAnsi="Arial Narrow" w:cstheme="minorHAnsi"/>
                <w:bCs/>
                <w:color w:val="000000"/>
                <w:sz w:val="20"/>
                <w:szCs w:val="20"/>
                <w:lang w:eastAsia="sk-SK"/>
              </w:rPr>
              <w:t>udržanie pracovného miesta vrátane samostatnej zárobkovej činnosti a sú v čase odchodu zamestnaní, a to aj samostatne zárobkovo činní</w:t>
            </w:r>
            <w:r w:rsidR="00235447" w:rsidRPr="002D66EE">
              <w:rPr>
                <w:rFonts w:ascii="Arial Narrow" w:eastAsia="Times New Roman" w:hAnsi="Arial Narrow" w:cstheme="minorHAnsi"/>
                <w:bCs/>
                <w:color w:val="000000"/>
                <w:sz w:val="20"/>
                <w:szCs w:val="20"/>
                <w:lang w:eastAsia="sk-SK"/>
              </w:rPr>
              <w:t>.</w:t>
            </w:r>
          </w:p>
          <w:p w:rsidR="00675B48" w:rsidRPr="002D66EE" w:rsidRDefault="00675B48" w:rsidP="001F3806">
            <w:pPr>
              <w:jc w:val="both"/>
              <w:rPr>
                <w:rFonts w:ascii="Arial Narrow" w:eastAsia="Times New Roman" w:hAnsi="Arial Narrow" w:cstheme="minorHAnsi"/>
                <w:b/>
                <w:bCs/>
                <w:color w:val="000000"/>
                <w:sz w:val="20"/>
                <w:szCs w:val="20"/>
                <w:lang w:eastAsia="sk-SK"/>
              </w:rPr>
            </w:pPr>
          </w:p>
          <w:p w:rsidR="00675B48" w:rsidRPr="002D66EE" w:rsidRDefault="00675B48" w:rsidP="001F3806">
            <w:pPr>
              <w:rPr>
                <w:rFonts w:ascii="Arial Narrow" w:hAnsi="Arial Narrow"/>
                <w:b/>
                <w:sz w:val="20"/>
                <w:szCs w:val="20"/>
              </w:rPr>
            </w:pPr>
            <w:r w:rsidRPr="002D66EE">
              <w:rPr>
                <w:rFonts w:ascii="Arial Narrow" w:hAnsi="Arial Narrow"/>
                <w:b/>
                <w:sz w:val="20"/>
                <w:szCs w:val="20"/>
              </w:rPr>
              <w:t>Spôsob výpočtu:</w:t>
            </w:r>
          </w:p>
          <w:p w:rsidR="00675B48" w:rsidRPr="002D66EE" w:rsidRDefault="00675B48" w:rsidP="001F3806">
            <w:pPr>
              <w:jc w:val="both"/>
              <w:rPr>
                <w:rFonts w:ascii="Arial Narrow" w:eastAsia="Times New Roman" w:hAnsi="Arial Narrow" w:cstheme="minorHAnsi"/>
                <w:b/>
                <w:bCs/>
                <w:color w:val="000000"/>
                <w:sz w:val="20"/>
                <w:szCs w:val="20"/>
                <w:lang w:eastAsia="sk-SK"/>
              </w:rPr>
            </w:pPr>
            <w:r w:rsidRPr="002D66EE">
              <w:rPr>
                <w:rFonts w:ascii="Arial Narrow" w:eastAsia="Times New Roman" w:hAnsi="Arial Narrow" w:cstheme="minorHAnsi"/>
                <w:bCs/>
                <w:color w:val="000000"/>
                <w:sz w:val="20"/>
                <w:szCs w:val="20"/>
                <w:lang w:eastAsia="sk-SK"/>
              </w:rPr>
              <w:t>Osoby, ktoré využili podporu ESF na vytvorenie, resp. udržanie pracovného miesta alebo na založenie, resp. udržanie samostatnej zárobkovej činnosti a sú zamestnané, vrátane samostatnej zárobkovej činnosti okamžite po odchode z projektu.</w:t>
            </w:r>
            <w:r w:rsidR="00E67A49" w:rsidRPr="002D66EE">
              <w:rPr>
                <w:rFonts w:ascii="Arial Narrow" w:eastAsia="Times New Roman" w:hAnsi="Arial Narrow" w:cstheme="minorHAnsi"/>
                <w:bCs/>
                <w:color w:val="000000"/>
                <w:sz w:val="20"/>
                <w:szCs w:val="20"/>
                <w:lang w:eastAsia="sk-SK"/>
              </w:rPr>
              <w:t xml:space="preserve"> </w:t>
            </w:r>
            <w:r w:rsidRPr="002D66EE">
              <w:rPr>
                <w:rFonts w:ascii="Arial Narrow" w:eastAsia="Times New Roman" w:hAnsi="Arial Narrow" w:cstheme="minorHAnsi"/>
                <w:b/>
                <w:bCs/>
                <w:color w:val="000000"/>
                <w:sz w:val="20"/>
                <w:szCs w:val="20"/>
                <w:lang w:eastAsia="sk-SK"/>
              </w:rPr>
              <w:t>Odchod sa rozumie ako "do jedného mesiaca po dni odchodu osoby z projektu ESF".</w:t>
            </w:r>
          </w:p>
          <w:p w:rsidR="00675B48" w:rsidRPr="002D66EE" w:rsidRDefault="00675B48" w:rsidP="001F3806">
            <w:pPr>
              <w:jc w:val="both"/>
              <w:rPr>
                <w:rFonts w:ascii="Arial Narrow" w:eastAsia="Times New Roman" w:hAnsi="Arial Narrow" w:cstheme="minorHAnsi"/>
                <w:bCs/>
                <w:color w:val="000000"/>
                <w:sz w:val="20"/>
                <w:szCs w:val="20"/>
                <w:lang w:eastAsia="sk-SK"/>
              </w:rPr>
            </w:pPr>
            <w:r w:rsidRPr="002D66EE">
              <w:rPr>
                <w:rFonts w:ascii="Arial Narrow" w:eastAsia="Times New Roman" w:hAnsi="Arial Narrow" w:cstheme="minorHAnsi"/>
                <w:bCs/>
                <w:color w:val="000000"/>
                <w:sz w:val="20"/>
                <w:szCs w:val="20"/>
                <w:lang w:eastAsia="sk-SK"/>
              </w:rPr>
              <w:t>Ukazovateľ sa vypočíta ako súčet počtu osôb, ktoré využili podporu ESF na vytvorenie, resp. udržanie pracovného miesta alebo na založenie, resp. udržanie samostatnej zárobkovej činnosti a sú zamestnané, vrátane samostatnej zárobkovej činnosti okamžite po odchode z projektu alebo sa zamestnali počas realizácie projektu vrátane SZČ a zároveň sú zamestnaní vrátane SZČ po odchode z projektu.</w:t>
            </w:r>
          </w:p>
          <w:p w:rsidR="00675B48" w:rsidRPr="002D66EE" w:rsidRDefault="00675B48" w:rsidP="001F3806">
            <w:pPr>
              <w:jc w:val="both"/>
              <w:rPr>
                <w:rFonts w:ascii="Arial Narrow" w:eastAsia="Times New Roman" w:hAnsi="Arial Narrow" w:cstheme="minorHAnsi"/>
                <w:bCs/>
                <w:color w:val="000000"/>
                <w:sz w:val="20"/>
                <w:szCs w:val="20"/>
                <w:lang w:eastAsia="sk-SK"/>
              </w:rPr>
            </w:pPr>
            <w:r w:rsidRPr="002D66EE">
              <w:rPr>
                <w:rFonts w:ascii="Arial Narrow" w:eastAsia="Times New Roman" w:hAnsi="Arial Narrow" w:cstheme="minorHAnsi"/>
                <w:bCs/>
                <w:color w:val="000000"/>
                <w:sz w:val="20"/>
                <w:szCs w:val="20"/>
                <w:lang w:eastAsia="sk-SK"/>
              </w:rPr>
              <w:t xml:space="preserve">Počet sa bude zisťovať na základe  monitorovacích správ a z výstupných zostáv ITMS. </w:t>
            </w:r>
          </w:p>
        </w:tc>
        <w:tc>
          <w:tcPr>
            <w:tcW w:w="1739" w:type="dxa"/>
            <w:tcBorders>
              <w:top w:val="single" w:sz="12" w:space="0" w:color="auto"/>
              <w:left w:val="single" w:sz="12" w:space="0" w:color="auto"/>
              <w:bottom w:val="single" w:sz="12" w:space="0" w:color="auto"/>
            </w:tcBorders>
            <w:vAlign w:val="center"/>
          </w:tcPr>
          <w:p w:rsidR="00675B48" w:rsidRPr="002D66EE" w:rsidRDefault="00675B48" w:rsidP="001F3806">
            <w:pPr>
              <w:jc w:val="center"/>
              <w:rPr>
                <w:rFonts w:ascii="Arial Narrow" w:eastAsia="Times New Roman" w:hAnsi="Arial Narrow" w:cstheme="minorHAnsi"/>
                <w:color w:val="000000"/>
                <w:sz w:val="20"/>
                <w:szCs w:val="20"/>
                <w:lang w:eastAsia="sk-SK"/>
              </w:rPr>
            </w:pPr>
            <w:r w:rsidRPr="002D66EE">
              <w:rPr>
                <w:rFonts w:ascii="Arial Narrow" w:eastAsia="Times New Roman" w:hAnsi="Arial Narrow" w:cstheme="minorHAnsi"/>
                <w:color w:val="000000"/>
                <w:sz w:val="20"/>
                <w:szCs w:val="20"/>
                <w:lang w:eastAsia="sk-SK"/>
              </w:rPr>
              <w:t>počet</w:t>
            </w:r>
          </w:p>
        </w:tc>
        <w:tc>
          <w:tcPr>
            <w:tcW w:w="1585" w:type="dxa"/>
            <w:tcBorders>
              <w:top w:val="single" w:sz="12" w:space="0" w:color="auto"/>
              <w:bottom w:val="single" w:sz="12" w:space="0" w:color="auto"/>
            </w:tcBorders>
            <w:vAlign w:val="center"/>
          </w:tcPr>
          <w:p w:rsidR="00675B48" w:rsidRPr="002D66EE" w:rsidRDefault="00FB43C2" w:rsidP="001F3806">
            <w:pPr>
              <w:jc w:val="center"/>
              <w:rPr>
                <w:rFonts w:ascii="Arial Narrow" w:eastAsia="Times New Roman" w:hAnsi="Arial Narrow" w:cstheme="minorHAnsi"/>
                <w:color w:val="000000"/>
                <w:sz w:val="20"/>
                <w:szCs w:val="20"/>
                <w:lang w:eastAsia="sk-SK"/>
              </w:rPr>
            </w:pPr>
            <w:r w:rsidRPr="002D66EE">
              <w:rPr>
                <w:rFonts w:ascii="Arial Narrow" w:eastAsia="Times New Roman" w:hAnsi="Arial Narrow" w:cstheme="minorHAnsi"/>
                <w:color w:val="000000"/>
                <w:sz w:val="20"/>
                <w:szCs w:val="20"/>
                <w:lang w:eastAsia="sk-SK"/>
              </w:rPr>
              <w:t>meranie hodnoty sa vykonáva buď počas realizácie projektu alebo počas doby udržateľnosti projektu</w:t>
            </w:r>
          </w:p>
        </w:tc>
        <w:tc>
          <w:tcPr>
            <w:tcW w:w="882" w:type="dxa"/>
            <w:tcBorders>
              <w:top w:val="single" w:sz="12" w:space="0" w:color="auto"/>
              <w:bottom w:val="single" w:sz="12" w:space="0" w:color="auto"/>
            </w:tcBorders>
            <w:vAlign w:val="center"/>
          </w:tcPr>
          <w:p w:rsidR="00675B48" w:rsidRPr="002D66EE" w:rsidRDefault="00675B48" w:rsidP="001F3806">
            <w:pPr>
              <w:jc w:val="center"/>
              <w:rPr>
                <w:rFonts w:ascii="Arial Narrow" w:eastAsia="Times New Roman" w:hAnsi="Arial Narrow" w:cstheme="minorHAnsi"/>
                <w:color w:val="000000"/>
                <w:sz w:val="20"/>
                <w:szCs w:val="20"/>
                <w:lang w:eastAsia="sk-SK"/>
              </w:rPr>
            </w:pPr>
            <w:r w:rsidRPr="002D66EE">
              <w:rPr>
                <w:rFonts w:ascii="Arial Narrow" w:eastAsia="Times New Roman" w:hAnsi="Arial Narrow" w:cstheme="minorHAnsi"/>
                <w:color w:val="000000"/>
                <w:sz w:val="20"/>
                <w:szCs w:val="20"/>
                <w:lang w:eastAsia="sk-SK"/>
              </w:rPr>
              <w:t>áno</w:t>
            </w:r>
          </w:p>
        </w:tc>
        <w:tc>
          <w:tcPr>
            <w:tcW w:w="875" w:type="dxa"/>
            <w:tcBorders>
              <w:top w:val="single" w:sz="12" w:space="0" w:color="auto"/>
              <w:bottom w:val="single" w:sz="12" w:space="0" w:color="auto"/>
              <w:right w:val="single" w:sz="12" w:space="0" w:color="auto"/>
            </w:tcBorders>
            <w:vAlign w:val="center"/>
          </w:tcPr>
          <w:p w:rsidR="00675B48" w:rsidRPr="002D66EE" w:rsidRDefault="00675B48" w:rsidP="001F3806">
            <w:pPr>
              <w:jc w:val="center"/>
              <w:rPr>
                <w:rFonts w:ascii="Arial Narrow" w:eastAsia="Times New Roman" w:hAnsi="Arial Narrow" w:cstheme="minorHAnsi"/>
                <w:color w:val="000000"/>
                <w:sz w:val="20"/>
                <w:szCs w:val="20"/>
                <w:lang w:eastAsia="sk-SK"/>
              </w:rPr>
            </w:pPr>
            <w:r w:rsidRPr="002D66EE">
              <w:rPr>
                <w:rFonts w:ascii="Arial Narrow" w:eastAsia="Times New Roman" w:hAnsi="Arial Narrow" w:cstheme="minorHAnsi"/>
                <w:color w:val="000000"/>
                <w:sz w:val="20"/>
                <w:szCs w:val="20"/>
                <w:lang w:eastAsia="sk-SK"/>
              </w:rPr>
              <w:t>áno</w:t>
            </w:r>
          </w:p>
        </w:tc>
      </w:tr>
      <w:tr w:rsidR="00675B48" w:rsidRPr="002D66EE" w:rsidTr="00675B48">
        <w:tc>
          <w:tcPr>
            <w:tcW w:w="9139" w:type="dxa"/>
            <w:tcBorders>
              <w:top w:val="single" w:sz="12" w:space="0" w:color="auto"/>
              <w:left w:val="single" w:sz="12" w:space="0" w:color="auto"/>
              <w:bottom w:val="single" w:sz="12" w:space="0" w:color="auto"/>
              <w:right w:val="single" w:sz="12" w:space="0" w:color="auto"/>
            </w:tcBorders>
          </w:tcPr>
          <w:p w:rsidR="00675B48" w:rsidRPr="002D66EE" w:rsidRDefault="00675B48" w:rsidP="001F3806">
            <w:pPr>
              <w:rPr>
                <w:rFonts w:ascii="Arial Narrow" w:eastAsia="Times New Roman" w:hAnsi="Arial Narrow" w:cstheme="minorHAnsi"/>
                <w:b/>
                <w:bCs/>
                <w:color w:val="FF0000"/>
                <w:sz w:val="20"/>
                <w:szCs w:val="20"/>
                <w:lang w:eastAsia="sk-SK"/>
              </w:rPr>
            </w:pPr>
          </w:p>
          <w:p w:rsidR="00675B48" w:rsidRPr="002D66EE" w:rsidRDefault="00675B48" w:rsidP="001F3806">
            <w:pPr>
              <w:rPr>
                <w:rFonts w:ascii="Arial Narrow" w:eastAsia="Times New Roman" w:hAnsi="Arial Narrow" w:cstheme="minorHAnsi"/>
                <w:b/>
                <w:bCs/>
                <w:color w:val="000000"/>
                <w:sz w:val="20"/>
                <w:szCs w:val="20"/>
                <w:lang w:eastAsia="sk-SK"/>
              </w:rPr>
            </w:pPr>
            <w:r w:rsidRPr="002D66EE">
              <w:rPr>
                <w:rFonts w:ascii="Arial Narrow" w:eastAsia="Times New Roman" w:hAnsi="Arial Narrow" w:cstheme="minorHAnsi"/>
                <w:b/>
                <w:bCs/>
                <w:color w:val="000000"/>
                <w:sz w:val="20"/>
                <w:szCs w:val="20"/>
                <w:lang w:eastAsia="sk-SK"/>
              </w:rPr>
              <w:lastRenderedPageBreak/>
              <w:t xml:space="preserve">P0635 -  Účastníci, ktorí si udržali pracovné miesto šesť mesiacov po odchode  </w:t>
            </w:r>
          </w:p>
          <w:p w:rsidR="00675B48" w:rsidRPr="002D66EE" w:rsidRDefault="00675B48" w:rsidP="001F3806">
            <w:pPr>
              <w:jc w:val="both"/>
              <w:rPr>
                <w:rFonts w:ascii="Arial Narrow" w:hAnsi="Arial Narrow"/>
                <w:b/>
                <w:sz w:val="20"/>
                <w:szCs w:val="20"/>
              </w:rPr>
            </w:pPr>
          </w:p>
          <w:p w:rsidR="00675B48" w:rsidRPr="002D66EE" w:rsidRDefault="00675B48" w:rsidP="001F3806">
            <w:pPr>
              <w:jc w:val="both"/>
              <w:rPr>
                <w:rFonts w:ascii="Arial Narrow" w:hAnsi="Arial Narrow"/>
                <w:sz w:val="20"/>
                <w:szCs w:val="20"/>
              </w:rPr>
            </w:pPr>
            <w:r w:rsidRPr="002D66EE">
              <w:rPr>
                <w:rFonts w:ascii="Arial Narrow" w:hAnsi="Arial Narrow"/>
                <w:b/>
                <w:sz w:val="20"/>
                <w:szCs w:val="20"/>
              </w:rPr>
              <w:t>Definícia:</w:t>
            </w:r>
            <w:r w:rsidRPr="002D66EE">
              <w:rPr>
                <w:rFonts w:ascii="Arial Narrow" w:hAnsi="Arial Narrow"/>
                <w:sz w:val="20"/>
                <w:szCs w:val="20"/>
              </w:rPr>
              <w:t xml:space="preserve"> Účastníci, ktorí si udržali pracovné miesto šesť mesiacov po odchode</w:t>
            </w:r>
            <w:r w:rsidR="001973E8" w:rsidRPr="002D66EE">
              <w:rPr>
                <w:rFonts w:ascii="Arial Narrow" w:hAnsi="Arial Narrow"/>
                <w:sz w:val="20"/>
                <w:szCs w:val="20"/>
              </w:rPr>
              <w:t>.</w:t>
            </w:r>
          </w:p>
          <w:p w:rsidR="00675B48" w:rsidRPr="002D66EE" w:rsidRDefault="00675B48" w:rsidP="001F3806">
            <w:pPr>
              <w:rPr>
                <w:rFonts w:ascii="Arial Narrow" w:hAnsi="Arial Narrow"/>
                <w:sz w:val="20"/>
                <w:szCs w:val="20"/>
              </w:rPr>
            </w:pPr>
          </w:p>
          <w:p w:rsidR="00675B48" w:rsidRPr="002D66EE" w:rsidRDefault="00675B48" w:rsidP="001F3806">
            <w:pPr>
              <w:jc w:val="both"/>
              <w:rPr>
                <w:rFonts w:ascii="Arial Narrow" w:hAnsi="Arial Narrow"/>
                <w:b/>
                <w:sz w:val="20"/>
                <w:szCs w:val="20"/>
              </w:rPr>
            </w:pPr>
            <w:r w:rsidRPr="002D66EE">
              <w:rPr>
                <w:rFonts w:ascii="Arial Narrow" w:hAnsi="Arial Narrow"/>
                <w:b/>
                <w:sz w:val="20"/>
                <w:szCs w:val="20"/>
              </w:rPr>
              <w:t>Spôsob výpočtu:</w:t>
            </w:r>
          </w:p>
          <w:p w:rsidR="00675B48" w:rsidRPr="002D66EE" w:rsidRDefault="00675B48" w:rsidP="001F3806">
            <w:pPr>
              <w:jc w:val="both"/>
              <w:rPr>
                <w:rFonts w:ascii="Arial Narrow" w:eastAsia="Times New Roman" w:hAnsi="Arial Narrow" w:cstheme="minorHAnsi"/>
                <w:b/>
                <w:bCs/>
                <w:color w:val="000000"/>
                <w:sz w:val="20"/>
                <w:szCs w:val="20"/>
                <w:lang w:eastAsia="sk-SK"/>
              </w:rPr>
            </w:pPr>
            <w:r w:rsidRPr="002D66EE">
              <w:rPr>
                <w:rFonts w:ascii="Arial Narrow" w:eastAsia="Times New Roman" w:hAnsi="Arial Narrow" w:cstheme="minorHAnsi"/>
                <w:bCs/>
                <w:color w:val="000000"/>
                <w:sz w:val="20"/>
                <w:szCs w:val="20"/>
                <w:lang w:eastAsia="sk-SK"/>
              </w:rPr>
              <w:t xml:space="preserve">Osoby, ktoré využili príspevok na podporu vytvorenia alebo udržania pracovného miesta (okrem SZČ) a sú zamestnané šesť mesiacov po odchode z projektu. </w:t>
            </w:r>
            <w:r w:rsidRPr="002D66EE">
              <w:rPr>
                <w:rFonts w:ascii="Arial Narrow" w:eastAsia="Times New Roman" w:hAnsi="Arial Narrow" w:cstheme="minorHAnsi"/>
                <w:b/>
                <w:bCs/>
                <w:color w:val="000000"/>
                <w:sz w:val="20"/>
                <w:szCs w:val="20"/>
                <w:lang w:eastAsia="sk-SK"/>
              </w:rPr>
              <w:t xml:space="preserve">Odchod sa rozumie ako "do jedného mesiaca po dni odchodu osoby z projektu ESF". </w:t>
            </w:r>
          </w:p>
          <w:p w:rsidR="00675B48" w:rsidRPr="002D66EE" w:rsidRDefault="00675B48" w:rsidP="001F3806">
            <w:pPr>
              <w:jc w:val="both"/>
              <w:rPr>
                <w:rFonts w:ascii="Arial Narrow" w:eastAsia="Times New Roman" w:hAnsi="Arial Narrow" w:cstheme="minorHAnsi"/>
                <w:bCs/>
                <w:color w:val="000000"/>
                <w:sz w:val="20"/>
                <w:szCs w:val="20"/>
                <w:lang w:eastAsia="sk-SK"/>
              </w:rPr>
            </w:pPr>
            <w:r w:rsidRPr="002D66EE">
              <w:rPr>
                <w:rFonts w:ascii="Arial Narrow" w:eastAsia="Times New Roman" w:hAnsi="Arial Narrow" w:cstheme="minorHAnsi"/>
                <w:bCs/>
                <w:color w:val="000000"/>
                <w:sz w:val="20"/>
                <w:szCs w:val="20"/>
                <w:lang w:eastAsia="sk-SK"/>
              </w:rPr>
              <w:t xml:space="preserve">Ukazovateľ sa vypočíta ako súčet počtu osôb, ktoré využili príspevok na podporu vytvorenia alebo udržania pracovného miesta (okrem SZČ) a sú zamestnané šesť mesiacov po odchode z projektu. </w:t>
            </w:r>
          </w:p>
          <w:p w:rsidR="00675B48" w:rsidRPr="002D66EE" w:rsidRDefault="00675B48" w:rsidP="001973E8">
            <w:pPr>
              <w:jc w:val="both"/>
              <w:rPr>
                <w:rFonts w:ascii="Arial Narrow" w:eastAsia="Times New Roman" w:hAnsi="Arial Narrow" w:cstheme="minorHAnsi"/>
                <w:b/>
                <w:bCs/>
                <w:color w:val="000000"/>
                <w:sz w:val="20"/>
                <w:szCs w:val="20"/>
                <w:lang w:eastAsia="sk-SK"/>
              </w:rPr>
            </w:pPr>
            <w:r w:rsidRPr="002D66EE">
              <w:rPr>
                <w:rFonts w:ascii="Arial Narrow" w:eastAsia="Times New Roman" w:hAnsi="Arial Narrow" w:cstheme="minorHAnsi"/>
                <w:bCs/>
                <w:color w:val="000000"/>
                <w:sz w:val="20"/>
                <w:szCs w:val="20"/>
                <w:lang w:eastAsia="sk-SK"/>
              </w:rPr>
              <w:t>Počet sa bude zisťovať na základe monitorovacích správ, z výstupných zostáv ITMS a z hodnotiacich správ.</w:t>
            </w:r>
          </w:p>
        </w:tc>
        <w:tc>
          <w:tcPr>
            <w:tcW w:w="1739" w:type="dxa"/>
            <w:tcBorders>
              <w:top w:val="single" w:sz="12" w:space="0" w:color="auto"/>
              <w:left w:val="single" w:sz="12" w:space="0" w:color="auto"/>
              <w:bottom w:val="single" w:sz="12" w:space="0" w:color="auto"/>
            </w:tcBorders>
            <w:vAlign w:val="center"/>
          </w:tcPr>
          <w:p w:rsidR="00675B48" w:rsidRPr="002D66EE" w:rsidRDefault="00675B48" w:rsidP="001F3806">
            <w:pPr>
              <w:jc w:val="center"/>
              <w:rPr>
                <w:rFonts w:ascii="Arial Narrow" w:hAnsi="Arial Narrow"/>
                <w:sz w:val="20"/>
                <w:szCs w:val="20"/>
              </w:rPr>
            </w:pPr>
            <w:r w:rsidRPr="002D66EE">
              <w:rPr>
                <w:rFonts w:ascii="Arial Narrow" w:eastAsia="Times New Roman" w:hAnsi="Arial Narrow" w:cstheme="minorHAnsi"/>
                <w:color w:val="000000"/>
                <w:sz w:val="20"/>
                <w:szCs w:val="20"/>
                <w:lang w:eastAsia="sk-SK"/>
              </w:rPr>
              <w:lastRenderedPageBreak/>
              <w:t>počet</w:t>
            </w:r>
          </w:p>
        </w:tc>
        <w:tc>
          <w:tcPr>
            <w:tcW w:w="1585" w:type="dxa"/>
            <w:tcBorders>
              <w:top w:val="single" w:sz="12" w:space="0" w:color="auto"/>
              <w:bottom w:val="single" w:sz="12" w:space="0" w:color="auto"/>
            </w:tcBorders>
            <w:vAlign w:val="center"/>
          </w:tcPr>
          <w:p w:rsidR="00675B48" w:rsidRPr="002D66EE" w:rsidRDefault="00FB43C2" w:rsidP="001F3806">
            <w:pPr>
              <w:jc w:val="center"/>
              <w:rPr>
                <w:rFonts w:ascii="Arial Narrow" w:eastAsia="Times New Roman" w:hAnsi="Arial Narrow" w:cstheme="minorHAnsi"/>
                <w:color w:val="000000"/>
                <w:sz w:val="20"/>
                <w:szCs w:val="20"/>
                <w:lang w:eastAsia="sk-SK"/>
              </w:rPr>
            </w:pPr>
            <w:r w:rsidRPr="002D66EE">
              <w:rPr>
                <w:rFonts w:ascii="Arial Narrow" w:eastAsia="Times New Roman" w:hAnsi="Arial Narrow" w:cstheme="minorHAnsi"/>
                <w:color w:val="000000"/>
                <w:sz w:val="20"/>
                <w:szCs w:val="20"/>
                <w:lang w:eastAsia="sk-SK"/>
              </w:rPr>
              <w:t xml:space="preserve">meranie hodnoty </w:t>
            </w:r>
            <w:r w:rsidRPr="002D66EE">
              <w:rPr>
                <w:rFonts w:ascii="Arial Narrow" w:eastAsia="Times New Roman" w:hAnsi="Arial Narrow" w:cstheme="minorHAnsi"/>
                <w:color w:val="000000"/>
                <w:sz w:val="20"/>
                <w:szCs w:val="20"/>
                <w:lang w:eastAsia="sk-SK"/>
              </w:rPr>
              <w:lastRenderedPageBreak/>
              <w:t>sa vykonáva buď počas realizácie projektu alebo počas doby udržateľnosti projektu</w:t>
            </w:r>
          </w:p>
        </w:tc>
        <w:tc>
          <w:tcPr>
            <w:tcW w:w="882" w:type="dxa"/>
            <w:tcBorders>
              <w:top w:val="single" w:sz="12" w:space="0" w:color="auto"/>
              <w:bottom w:val="single" w:sz="12" w:space="0" w:color="auto"/>
            </w:tcBorders>
            <w:vAlign w:val="center"/>
          </w:tcPr>
          <w:p w:rsidR="00675B48" w:rsidRPr="002D66EE" w:rsidRDefault="00675B48" w:rsidP="001F3806">
            <w:pPr>
              <w:jc w:val="center"/>
              <w:rPr>
                <w:rFonts w:ascii="Arial Narrow" w:eastAsia="Times New Roman" w:hAnsi="Arial Narrow" w:cstheme="minorHAnsi"/>
                <w:color w:val="000000"/>
                <w:sz w:val="20"/>
                <w:szCs w:val="20"/>
                <w:lang w:eastAsia="sk-SK"/>
              </w:rPr>
            </w:pPr>
            <w:r w:rsidRPr="002D66EE">
              <w:rPr>
                <w:rFonts w:ascii="Arial Narrow" w:eastAsia="Times New Roman" w:hAnsi="Arial Narrow" w:cstheme="minorHAnsi"/>
                <w:color w:val="000000"/>
                <w:sz w:val="20"/>
                <w:szCs w:val="20"/>
                <w:lang w:eastAsia="sk-SK"/>
              </w:rPr>
              <w:lastRenderedPageBreak/>
              <w:t>áno</w:t>
            </w:r>
          </w:p>
        </w:tc>
        <w:tc>
          <w:tcPr>
            <w:tcW w:w="875" w:type="dxa"/>
            <w:tcBorders>
              <w:top w:val="single" w:sz="12" w:space="0" w:color="auto"/>
              <w:bottom w:val="single" w:sz="12" w:space="0" w:color="auto"/>
              <w:right w:val="single" w:sz="12" w:space="0" w:color="auto"/>
            </w:tcBorders>
            <w:vAlign w:val="center"/>
          </w:tcPr>
          <w:p w:rsidR="00675B48" w:rsidRPr="002D66EE" w:rsidRDefault="00675B48" w:rsidP="001F3806">
            <w:pPr>
              <w:jc w:val="center"/>
              <w:rPr>
                <w:rFonts w:ascii="Arial Narrow" w:eastAsia="Times New Roman" w:hAnsi="Arial Narrow" w:cstheme="minorHAnsi"/>
                <w:color w:val="000000"/>
                <w:sz w:val="20"/>
                <w:szCs w:val="20"/>
                <w:lang w:eastAsia="sk-SK"/>
              </w:rPr>
            </w:pPr>
            <w:r w:rsidRPr="002D66EE">
              <w:rPr>
                <w:rFonts w:ascii="Arial Narrow" w:eastAsia="Times New Roman" w:hAnsi="Arial Narrow" w:cstheme="minorHAnsi"/>
                <w:color w:val="000000"/>
                <w:sz w:val="20"/>
                <w:szCs w:val="20"/>
                <w:lang w:eastAsia="sk-SK"/>
              </w:rPr>
              <w:t>áno</w:t>
            </w:r>
          </w:p>
        </w:tc>
      </w:tr>
    </w:tbl>
    <w:p w:rsidR="00675B48" w:rsidRPr="002D66EE" w:rsidRDefault="00675B48" w:rsidP="004C2612">
      <w:pPr>
        <w:spacing w:after="0" w:line="240" w:lineRule="auto"/>
        <w:jc w:val="both"/>
        <w:rPr>
          <w:rFonts w:ascii="Arial Narrow" w:eastAsia="Times New Roman" w:hAnsi="Arial Narrow"/>
          <w:bCs/>
          <w:spacing w:val="-4"/>
          <w:sz w:val="20"/>
          <w:szCs w:val="20"/>
          <w:lang w:eastAsia="sk-SK"/>
        </w:rPr>
      </w:pPr>
    </w:p>
    <w:p w:rsidR="00675B48" w:rsidRPr="002D66EE" w:rsidRDefault="00675B48" w:rsidP="004C2612">
      <w:pPr>
        <w:spacing w:after="0" w:line="240" w:lineRule="auto"/>
        <w:jc w:val="both"/>
        <w:rPr>
          <w:rFonts w:ascii="Arial Narrow" w:eastAsia="Times New Roman" w:hAnsi="Arial Narrow"/>
          <w:bCs/>
          <w:spacing w:val="-4"/>
          <w:sz w:val="20"/>
          <w:szCs w:val="20"/>
          <w:lang w:eastAsia="sk-SK"/>
        </w:rPr>
      </w:pPr>
    </w:p>
    <w:p w:rsidR="00A86094" w:rsidRPr="002D66EE" w:rsidRDefault="00A86094" w:rsidP="004C2612">
      <w:pPr>
        <w:spacing w:after="0" w:line="240" w:lineRule="auto"/>
        <w:jc w:val="both"/>
        <w:rPr>
          <w:rFonts w:ascii="Arial Narrow" w:eastAsia="Times New Roman" w:hAnsi="Arial Narrow"/>
          <w:bCs/>
          <w:spacing w:val="-4"/>
          <w:sz w:val="20"/>
          <w:szCs w:val="20"/>
          <w:lang w:eastAsia="sk-SK"/>
        </w:rPr>
      </w:pPr>
    </w:p>
    <w:p w:rsidR="00A86094" w:rsidRDefault="00A86094" w:rsidP="004C2612">
      <w:pPr>
        <w:spacing w:after="0" w:line="240" w:lineRule="auto"/>
        <w:jc w:val="both"/>
        <w:rPr>
          <w:rFonts w:ascii="Arial Narrow" w:eastAsia="Times New Roman" w:hAnsi="Arial Narrow"/>
          <w:bCs/>
          <w:spacing w:val="-4"/>
          <w:sz w:val="20"/>
          <w:szCs w:val="20"/>
          <w:lang w:eastAsia="sk-SK"/>
        </w:rPr>
      </w:pPr>
    </w:p>
    <w:p w:rsidR="002D66EE" w:rsidRPr="002D66EE" w:rsidRDefault="002D66EE" w:rsidP="004C2612">
      <w:pPr>
        <w:spacing w:after="0" w:line="240" w:lineRule="auto"/>
        <w:jc w:val="both"/>
        <w:rPr>
          <w:rFonts w:ascii="Arial Narrow" w:eastAsia="Times New Roman" w:hAnsi="Arial Narrow"/>
          <w:bCs/>
          <w:spacing w:val="-4"/>
          <w:sz w:val="20"/>
          <w:szCs w:val="20"/>
          <w:lang w:eastAsia="sk-SK"/>
        </w:rPr>
      </w:pPr>
    </w:p>
    <w:p w:rsidR="002D66EE" w:rsidRPr="002D66EE" w:rsidRDefault="002D66EE" w:rsidP="004C2612">
      <w:pPr>
        <w:spacing w:after="0" w:line="240" w:lineRule="auto"/>
        <w:jc w:val="both"/>
        <w:rPr>
          <w:rFonts w:ascii="Arial Narrow" w:eastAsia="Times New Roman" w:hAnsi="Arial Narrow"/>
          <w:bCs/>
          <w:spacing w:val="-4"/>
          <w:sz w:val="20"/>
          <w:szCs w:val="20"/>
          <w:lang w:eastAsia="sk-SK"/>
        </w:rPr>
      </w:pPr>
    </w:p>
    <w:p w:rsidR="002D66EE" w:rsidRPr="002D66EE" w:rsidRDefault="002D66EE" w:rsidP="004C2612">
      <w:pPr>
        <w:spacing w:after="0" w:line="240" w:lineRule="auto"/>
        <w:jc w:val="both"/>
        <w:rPr>
          <w:rFonts w:ascii="Arial Narrow" w:eastAsia="Times New Roman" w:hAnsi="Arial Narrow"/>
          <w:bCs/>
          <w:spacing w:val="-4"/>
          <w:sz w:val="20"/>
          <w:szCs w:val="20"/>
          <w:lang w:eastAsia="sk-SK"/>
        </w:rPr>
      </w:pPr>
    </w:p>
    <w:p w:rsidR="002D66EE" w:rsidRPr="002D66EE" w:rsidRDefault="002D66EE" w:rsidP="004C2612">
      <w:pPr>
        <w:spacing w:after="0" w:line="240" w:lineRule="auto"/>
        <w:jc w:val="both"/>
        <w:rPr>
          <w:rFonts w:ascii="Arial Narrow" w:eastAsia="Times New Roman" w:hAnsi="Arial Narrow"/>
          <w:bCs/>
          <w:spacing w:val="-4"/>
          <w:sz w:val="20"/>
          <w:szCs w:val="20"/>
          <w:lang w:eastAsia="sk-SK"/>
        </w:rPr>
      </w:pPr>
    </w:p>
    <w:p w:rsidR="00A86094" w:rsidRPr="002D66EE" w:rsidRDefault="00A86094" w:rsidP="00A86094">
      <w:pPr>
        <w:autoSpaceDE w:val="0"/>
        <w:autoSpaceDN w:val="0"/>
        <w:adjustRightInd w:val="0"/>
        <w:spacing w:after="0" w:line="240" w:lineRule="auto"/>
        <w:jc w:val="center"/>
        <w:rPr>
          <w:rFonts w:ascii="Arial Narrow" w:hAnsi="Arial Narrow"/>
          <w:b/>
          <w:bCs/>
          <w:sz w:val="24"/>
          <w:szCs w:val="24"/>
        </w:rPr>
      </w:pPr>
      <w:r w:rsidRPr="002D66EE">
        <w:rPr>
          <w:rFonts w:ascii="Arial Narrow" w:hAnsi="Arial Narrow"/>
          <w:b/>
          <w:bCs/>
          <w:sz w:val="24"/>
          <w:szCs w:val="24"/>
        </w:rPr>
        <w:t>Zoznam iných údajov</w:t>
      </w:r>
    </w:p>
    <w:p w:rsidR="00A86094" w:rsidRPr="002D66EE" w:rsidRDefault="00A86094" w:rsidP="00A86094">
      <w:pPr>
        <w:spacing w:after="0" w:line="240" w:lineRule="auto"/>
        <w:jc w:val="both"/>
        <w:rPr>
          <w:rFonts w:ascii="Arial Narrow" w:hAnsi="Arial Narrow"/>
          <w:bCs/>
          <w:sz w:val="20"/>
          <w:szCs w:val="20"/>
          <w:lang w:eastAsia="sk-SK"/>
        </w:rPr>
      </w:pPr>
    </w:p>
    <w:p w:rsidR="00A86094" w:rsidRPr="002D66EE" w:rsidRDefault="00A86094" w:rsidP="00A86094">
      <w:pPr>
        <w:spacing w:after="0" w:line="240" w:lineRule="auto"/>
        <w:jc w:val="both"/>
        <w:rPr>
          <w:rFonts w:ascii="Arial Narrow" w:hAnsi="Arial Narrow"/>
          <w:bCs/>
          <w:sz w:val="20"/>
          <w:szCs w:val="20"/>
          <w:lang w:eastAsia="sk-SK"/>
        </w:rPr>
      </w:pPr>
      <w:r w:rsidRPr="002D66EE">
        <w:rPr>
          <w:rFonts w:ascii="Arial Narrow" w:hAnsi="Arial Narrow"/>
          <w:bCs/>
          <w:sz w:val="20"/>
          <w:szCs w:val="20"/>
          <w:lang w:eastAsia="sk-SK"/>
        </w:rPr>
        <w:t xml:space="preserve">Iné údaje sú údaje, resp. parametre (iné ako merateľné ukazovatele projektu), ktoré poskytuje žiadateľ výlučne počas implementácie projektu, resp. v rámci udržateľnosti projektu v zmysle zmluvy o poskytnutí NFP. Žiadateľ pri vypĺňaní </w:t>
      </w:r>
      <w:proofErr w:type="spellStart"/>
      <w:r w:rsidRPr="002D66EE">
        <w:rPr>
          <w:rFonts w:ascii="Arial Narrow" w:hAnsi="Arial Narrow"/>
          <w:bCs/>
          <w:sz w:val="20"/>
          <w:szCs w:val="20"/>
          <w:lang w:eastAsia="sk-SK"/>
        </w:rPr>
        <w:t>ŽoNFP</w:t>
      </w:r>
      <w:proofErr w:type="spellEnd"/>
      <w:r w:rsidRPr="002D66EE">
        <w:rPr>
          <w:rFonts w:ascii="Arial Narrow" w:hAnsi="Arial Narrow"/>
          <w:bCs/>
          <w:sz w:val="20"/>
          <w:szCs w:val="20"/>
          <w:lang w:eastAsia="sk-SK"/>
        </w:rPr>
        <w:t xml:space="preserve"> nestanovuje cieľovú hodnotu iných údajov a ani iné údaje neuvádza vo formulári </w:t>
      </w:r>
      <w:proofErr w:type="spellStart"/>
      <w:r w:rsidRPr="002D66EE">
        <w:rPr>
          <w:rFonts w:ascii="Arial Narrow" w:hAnsi="Arial Narrow"/>
          <w:bCs/>
          <w:sz w:val="20"/>
          <w:szCs w:val="20"/>
          <w:lang w:eastAsia="sk-SK"/>
        </w:rPr>
        <w:t>ŽoNFP</w:t>
      </w:r>
      <w:proofErr w:type="spellEnd"/>
      <w:r w:rsidRPr="002D66EE">
        <w:rPr>
          <w:rFonts w:ascii="Arial Narrow" w:hAnsi="Arial Narrow"/>
          <w:bCs/>
          <w:sz w:val="20"/>
          <w:szCs w:val="20"/>
          <w:lang w:eastAsia="sk-SK"/>
        </w:rPr>
        <w:t xml:space="preserve">, ani v žiadnej z príloh </w:t>
      </w:r>
      <w:proofErr w:type="spellStart"/>
      <w:r w:rsidRPr="002D66EE">
        <w:rPr>
          <w:rFonts w:ascii="Arial Narrow" w:hAnsi="Arial Narrow"/>
          <w:bCs/>
          <w:sz w:val="20"/>
          <w:szCs w:val="20"/>
          <w:lang w:eastAsia="sk-SK"/>
        </w:rPr>
        <w:t>ŽoNFP</w:t>
      </w:r>
      <w:proofErr w:type="spellEnd"/>
      <w:r w:rsidRPr="002D66EE">
        <w:rPr>
          <w:rFonts w:ascii="Arial Narrow" w:hAnsi="Arial Narrow"/>
          <w:bCs/>
          <w:sz w:val="20"/>
          <w:szCs w:val="20"/>
          <w:lang w:eastAsia="sk-SK"/>
        </w:rPr>
        <w:t>.</w:t>
      </w:r>
    </w:p>
    <w:p w:rsidR="00A86094" w:rsidRPr="002D66EE" w:rsidRDefault="00A86094" w:rsidP="00A86094">
      <w:pPr>
        <w:spacing w:after="0" w:line="240" w:lineRule="auto"/>
        <w:jc w:val="both"/>
        <w:rPr>
          <w:rFonts w:ascii="Arial Narrow" w:hAnsi="Arial Narrow"/>
          <w:bCs/>
          <w:sz w:val="20"/>
          <w:szCs w:val="20"/>
          <w:lang w:eastAsia="sk-SK"/>
        </w:rPr>
      </w:pPr>
    </w:p>
    <w:p w:rsidR="00A86094" w:rsidRPr="002D66EE" w:rsidRDefault="00A86094" w:rsidP="00A86094">
      <w:pPr>
        <w:spacing w:after="0" w:line="240" w:lineRule="auto"/>
        <w:jc w:val="both"/>
        <w:rPr>
          <w:rFonts w:ascii="Arial Narrow" w:hAnsi="Arial Narrow"/>
          <w:bCs/>
          <w:sz w:val="20"/>
          <w:szCs w:val="20"/>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gridCol w:w="1275"/>
        <w:gridCol w:w="1701"/>
        <w:gridCol w:w="993"/>
        <w:gridCol w:w="992"/>
      </w:tblGrid>
      <w:tr w:rsidR="00A86094" w:rsidRPr="002D66EE" w:rsidTr="00A86094">
        <w:trPr>
          <w:trHeight w:val="368"/>
        </w:trPr>
        <w:tc>
          <w:tcPr>
            <w:tcW w:w="9039" w:type="dxa"/>
            <w:tcBorders>
              <w:top w:val="single" w:sz="12" w:space="0" w:color="auto"/>
              <w:left w:val="single" w:sz="12" w:space="0" w:color="auto"/>
              <w:bottom w:val="single" w:sz="4" w:space="0" w:color="auto"/>
              <w:right w:val="single" w:sz="12" w:space="0" w:color="auto"/>
            </w:tcBorders>
            <w:shd w:val="clear" w:color="auto" w:fill="E5DFEC"/>
            <w:vAlign w:val="center"/>
            <w:hideMark/>
          </w:tcPr>
          <w:p w:rsidR="00A86094" w:rsidRPr="002D66EE" w:rsidRDefault="00A86094">
            <w:pPr>
              <w:spacing w:after="0" w:line="240" w:lineRule="auto"/>
              <w:jc w:val="center"/>
              <w:rPr>
                <w:rFonts w:ascii="Arial Narrow" w:hAnsi="Arial Narrow" w:cs="Times New Roman"/>
                <w:b/>
                <w:bCs/>
                <w:color w:val="000000"/>
                <w:spacing w:val="-4"/>
                <w:sz w:val="20"/>
                <w:szCs w:val="20"/>
                <w:lang w:eastAsia="sk-SK"/>
              </w:rPr>
            </w:pPr>
            <w:r w:rsidRPr="002D66EE">
              <w:rPr>
                <w:rFonts w:ascii="Arial Narrow" w:hAnsi="Arial Narrow"/>
                <w:b/>
                <w:bCs/>
                <w:color w:val="000000"/>
                <w:spacing w:val="-4"/>
                <w:sz w:val="20"/>
                <w:szCs w:val="20"/>
                <w:lang w:eastAsia="sk-SK"/>
              </w:rPr>
              <w:t xml:space="preserve">Iné údaje - kód a názov </w:t>
            </w:r>
          </w:p>
        </w:tc>
        <w:tc>
          <w:tcPr>
            <w:tcW w:w="1275" w:type="dxa"/>
            <w:vMerge w:val="restart"/>
            <w:tcBorders>
              <w:top w:val="single" w:sz="12" w:space="0" w:color="auto"/>
              <w:left w:val="single" w:sz="12" w:space="0" w:color="auto"/>
              <w:bottom w:val="single" w:sz="12" w:space="0" w:color="auto"/>
              <w:right w:val="single" w:sz="12" w:space="0" w:color="auto"/>
            </w:tcBorders>
            <w:shd w:val="clear" w:color="auto" w:fill="E5DFEC"/>
            <w:vAlign w:val="center"/>
            <w:hideMark/>
          </w:tcPr>
          <w:p w:rsidR="00A86094" w:rsidRPr="002D66EE" w:rsidRDefault="00A86094">
            <w:pPr>
              <w:spacing w:after="0" w:line="240" w:lineRule="auto"/>
              <w:jc w:val="center"/>
              <w:rPr>
                <w:rFonts w:ascii="Arial Narrow" w:hAnsi="Arial Narrow" w:cs="Times New Roman"/>
                <w:b/>
                <w:bCs/>
                <w:color w:val="000000"/>
                <w:spacing w:val="-4"/>
                <w:sz w:val="20"/>
                <w:szCs w:val="20"/>
                <w:lang w:eastAsia="sk-SK"/>
              </w:rPr>
            </w:pPr>
            <w:r w:rsidRPr="002D66EE">
              <w:rPr>
                <w:rFonts w:ascii="Arial Narrow" w:hAnsi="Arial Narrow"/>
                <w:b/>
                <w:bCs/>
                <w:color w:val="000000"/>
                <w:spacing w:val="-4"/>
                <w:sz w:val="20"/>
                <w:szCs w:val="20"/>
                <w:lang w:eastAsia="sk-SK"/>
              </w:rPr>
              <w:t>Merná jednotka</w:t>
            </w:r>
          </w:p>
        </w:tc>
        <w:tc>
          <w:tcPr>
            <w:tcW w:w="1701" w:type="dxa"/>
            <w:vMerge w:val="restart"/>
            <w:tcBorders>
              <w:top w:val="single" w:sz="12" w:space="0" w:color="auto"/>
              <w:left w:val="single" w:sz="12" w:space="0" w:color="auto"/>
              <w:bottom w:val="single" w:sz="12" w:space="0" w:color="auto"/>
              <w:right w:val="single" w:sz="12" w:space="0" w:color="auto"/>
            </w:tcBorders>
            <w:shd w:val="clear" w:color="auto" w:fill="E5DFEC"/>
            <w:vAlign w:val="center"/>
            <w:hideMark/>
          </w:tcPr>
          <w:p w:rsidR="00A86094" w:rsidRPr="002D66EE" w:rsidRDefault="00A86094">
            <w:pPr>
              <w:spacing w:after="0" w:line="240" w:lineRule="auto"/>
              <w:jc w:val="center"/>
              <w:rPr>
                <w:rFonts w:ascii="Arial Narrow" w:hAnsi="Arial Narrow" w:cs="Times New Roman"/>
                <w:b/>
                <w:color w:val="000000"/>
                <w:sz w:val="20"/>
                <w:szCs w:val="20"/>
                <w:lang w:eastAsia="sk-SK"/>
              </w:rPr>
            </w:pPr>
            <w:r w:rsidRPr="002D66EE">
              <w:rPr>
                <w:rFonts w:ascii="Arial Narrow" w:hAnsi="Arial Narrow"/>
                <w:b/>
                <w:bCs/>
                <w:color w:val="000000"/>
                <w:spacing w:val="-4"/>
                <w:sz w:val="20"/>
                <w:szCs w:val="20"/>
                <w:lang w:eastAsia="sk-SK"/>
              </w:rPr>
              <w:t>Čas plnenia</w:t>
            </w:r>
          </w:p>
        </w:tc>
        <w:tc>
          <w:tcPr>
            <w:tcW w:w="1985" w:type="dxa"/>
            <w:gridSpan w:val="2"/>
            <w:tcBorders>
              <w:top w:val="single" w:sz="12" w:space="0" w:color="auto"/>
              <w:left w:val="single" w:sz="12" w:space="0" w:color="auto"/>
              <w:bottom w:val="single" w:sz="4" w:space="0" w:color="auto"/>
              <w:right w:val="single" w:sz="12" w:space="0" w:color="auto"/>
            </w:tcBorders>
            <w:shd w:val="clear" w:color="auto" w:fill="E5DFEC"/>
            <w:vAlign w:val="center"/>
            <w:hideMark/>
          </w:tcPr>
          <w:p w:rsidR="00A86094" w:rsidRPr="002D66EE" w:rsidRDefault="00A86094">
            <w:pPr>
              <w:spacing w:after="0" w:line="240" w:lineRule="auto"/>
              <w:jc w:val="center"/>
              <w:rPr>
                <w:rFonts w:ascii="Arial Narrow" w:hAnsi="Arial Narrow" w:cs="Times New Roman"/>
                <w:b/>
                <w:bCs/>
                <w:color w:val="000000"/>
                <w:spacing w:val="-4"/>
                <w:sz w:val="20"/>
                <w:szCs w:val="20"/>
                <w:lang w:eastAsia="sk-SK"/>
              </w:rPr>
            </w:pPr>
            <w:r w:rsidRPr="002D66EE">
              <w:rPr>
                <w:rFonts w:ascii="Arial Narrow" w:hAnsi="Arial Narrow"/>
                <w:b/>
                <w:color w:val="000000"/>
                <w:sz w:val="20"/>
                <w:szCs w:val="20"/>
                <w:lang w:eastAsia="sk-SK"/>
              </w:rPr>
              <w:t>Relevancia k HP</w:t>
            </w:r>
            <w:r w:rsidRPr="002D66EE">
              <w:rPr>
                <w:rStyle w:val="Odkaznapoznmkupodiarou"/>
                <w:rFonts w:ascii="Arial Narrow" w:hAnsi="Arial Narrow"/>
                <w:b/>
                <w:color w:val="000000"/>
                <w:sz w:val="20"/>
                <w:szCs w:val="20"/>
                <w:lang w:eastAsia="sk-SK"/>
              </w:rPr>
              <w:t>2</w:t>
            </w:r>
          </w:p>
        </w:tc>
      </w:tr>
      <w:tr w:rsidR="00A86094" w:rsidRPr="002D66EE" w:rsidTr="00A86094">
        <w:trPr>
          <w:trHeight w:val="367"/>
        </w:trPr>
        <w:tc>
          <w:tcPr>
            <w:tcW w:w="9039" w:type="dxa"/>
            <w:tcBorders>
              <w:top w:val="single" w:sz="4" w:space="0" w:color="auto"/>
              <w:left w:val="single" w:sz="12" w:space="0" w:color="auto"/>
              <w:bottom w:val="single" w:sz="12" w:space="0" w:color="auto"/>
              <w:right w:val="single" w:sz="12" w:space="0" w:color="auto"/>
            </w:tcBorders>
            <w:shd w:val="clear" w:color="auto" w:fill="E5DFEC"/>
            <w:vAlign w:val="center"/>
            <w:hideMark/>
          </w:tcPr>
          <w:p w:rsidR="00A86094" w:rsidRPr="002D66EE" w:rsidRDefault="00A86094">
            <w:pPr>
              <w:spacing w:after="0" w:line="240" w:lineRule="auto"/>
              <w:jc w:val="center"/>
              <w:rPr>
                <w:rFonts w:ascii="Arial Narrow" w:hAnsi="Arial Narrow" w:cs="Times New Roman"/>
                <w:b/>
                <w:bCs/>
                <w:color w:val="000000"/>
                <w:spacing w:val="-4"/>
                <w:sz w:val="20"/>
                <w:szCs w:val="20"/>
                <w:lang w:eastAsia="sk-SK"/>
              </w:rPr>
            </w:pPr>
            <w:r w:rsidRPr="002D66EE">
              <w:rPr>
                <w:rFonts w:ascii="Arial Narrow" w:hAnsi="Arial Narrow"/>
                <w:b/>
                <w:bCs/>
                <w:color w:val="000000"/>
                <w:spacing w:val="-4"/>
                <w:sz w:val="20"/>
                <w:szCs w:val="20"/>
                <w:lang w:eastAsia="sk-SK"/>
              </w:rPr>
              <w:t>Definícia</w:t>
            </w:r>
          </w:p>
        </w:tc>
        <w:tc>
          <w:tcPr>
            <w:tcW w:w="1275" w:type="dxa"/>
            <w:vMerge/>
            <w:tcBorders>
              <w:top w:val="single" w:sz="12" w:space="0" w:color="auto"/>
              <w:left w:val="single" w:sz="12" w:space="0" w:color="auto"/>
              <w:bottom w:val="single" w:sz="12" w:space="0" w:color="auto"/>
              <w:right w:val="single" w:sz="12" w:space="0" w:color="auto"/>
            </w:tcBorders>
            <w:vAlign w:val="center"/>
            <w:hideMark/>
          </w:tcPr>
          <w:p w:rsidR="00A86094" w:rsidRPr="002D66EE" w:rsidRDefault="00A86094">
            <w:pPr>
              <w:spacing w:after="0" w:line="240" w:lineRule="auto"/>
              <w:rPr>
                <w:rFonts w:ascii="Arial Narrow" w:hAnsi="Arial Narrow" w:cs="Times New Roman"/>
                <w:b/>
                <w:bCs/>
                <w:color w:val="000000"/>
                <w:spacing w:val="-4"/>
                <w:sz w:val="20"/>
                <w:szCs w:val="20"/>
                <w:lang w:eastAsia="sk-SK"/>
              </w:rPr>
            </w:pPr>
          </w:p>
        </w:tc>
        <w:tc>
          <w:tcPr>
            <w:tcW w:w="1701" w:type="dxa"/>
            <w:vMerge/>
            <w:tcBorders>
              <w:top w:val="single" w:sz="12" w:space="0" w:color="auto"/>
              <w:left w:val="single" w:sz="12" w:space="0" w:color="auto"/>
              <w:bottom w:val="single" w:sz="12" w:space="0" w:color="auto"/>
              <w:right w:val="single" w:sz="12" w:space="0" w:color="auto"/>
            </w:tcBorders>
            <w:vAlign w:val="center"/>
            <w:hideMark/>
          </w:tcPr>
          <w:p w:rsidR="00A86094" w:rsidRPr="002D66EE" w:rsidRDefault="00A86094">
            <w:pPr>
              <w:spacing w:after="0" w:line="240" w:lineRule="auto"/>
              <w:rPr>
                <w:rFonts w:ascii="Arial Narrow" w:hAnsi="Arial Narrow" w:cs="Times New Roman"/>
                <w:b/>
                <w:color w:val="000000"/>
                <w:sz w:val="20"/>
                <w:szCs w:val="20"/>
                <w:lang w:eastAsia="sk-SK"/>
              </w:rPr>
            </w:pPr>
          </w:p>
        </w:tc>
        <w:tc>
          <w:tcPr>
            <w:tcW w:w="993" w:type="dxa"/>
            <w:tcBorders>
              <w:top w:val="single" w:sz="4" w:space="0" w:color="auto"/>
              <w:left w:val="single" w:sz="12" w:space="0" w:color="auto"/>
              <w:bottom w:val="single" w:sz="12" w:space="0" w:color="auto"/>
              <w:right w:val="single" w:sz="4" w:space="0" w:color="auto"/>
            </w:tcBorders>
            <w:shd w:val="clear" w:color="auto" w:fill="E5DFEC"/>
            <w:vAlign w:val="center"/>
            <w:hideMark/>
          </w:tcPr>
          <w:p w:rsidR="00A86094" w:rsidRPr="002D66EE" w:rsidRDefault="00A86094">
            <w:pPr>
              <w:spacing w:after="0" w:line="240" w:lineRule="auto"/>
              <w:jc w:val="center"/>
              <w:rPr>
                <w:rFonts w:ascii="Arial Narrow" w:hAnsi="Arial Narrow" w:cs="Times New Roman"/>
                <w:b/>
                <w:color w:val="000000"/>
                <w:sz w:val="20"/>
                <w:szCs w:val="20"/>
                <w:lang w:eastAsia="sk-SK"/>
              </w:rPr>
            </w:pPr>
            <w:r w:rsidRPr="002D66EE">
              <w:rPr>
                <w:rFonts w:ascii="Arial Narrow" w:hAnsi="Arial Narrow"/>
                <w:b/>
                <w:color w:val="000000"/>
                <w:sz w:val="20"/>
                <w:szCs w:val="20"/>
                <w:lang w:eastAsia="sk-SK"/>
              </w:rPr>
              <w:t>HP UR</w:t>
            </w:r>
            <w:r w:rsidRPr="002D66EE">
              <w:rPr>
                <w:rStyle w:val="Odkaznapoznmkupodiarou"/>
                <w:rFonts w:ascii="Arial Narrow" w:hAnsi="Arial Narrow"/>
                <w:b/>
                <w:color w:val="000000"/>
                <w:sz w:val="20"/>
                <w:szCs w:val="20"/>
                <w:lang w:eastAsia="sk-SK"/>
              </w:rPr>
              <w:t>3</w:t>
            </w:r>
          </w:p>
        </w:tc>
        <w:tc>
          <w:tcPr>
            <w:tcW w:w="992" w:type="dxa"/>
            <w:tcBorders>
              <w:top w:val="single" w:sz="4" w:space="0" w:color="auto"/>
              <w:left w:val="single" w:sz="4" w:space="0" w:color="auto"/>
              <w:bottom w:val="single" w:sz="12" w:space="0" w:color="auto"/>
              <w:right w:val="single" w:sz="12" w:space="0" w:color="auto"/>
            </w:tcBorders>
            <w:shd w:val="clear" w:color="auto" w:fill="E5DFEC"/>
            <w:vAlign w:val="center"/>
            <w:hideMark/>
          </w:tcPr>
          <w:p w:rsidR="00A86094" w:rsidRPr="002D66EE" w:rsidRDefault="00A86094">
            <w:pPr>
              <w:spacing w:after="0" w:line="240" w:lineRule="auto"/>
              <w:jc w:val="center"/>
              <w:rPr>
                <w:rFonts w:ascii="Arial Narrow" w:hAnsi="Arial Narrow" w:cs="Times New Roman"/>
                <w:b/>
                <w:color w:val="000000"/>
                <w:sz w:val="20"/>
                <w:szCs w:val="20"/>
                <w:lang w:eastAsia="sk-SK"/>
              </w:rPr>
            </w:pPr>
            <w:r w:rsidRPr="002D66EE">
              <w:rPr>
                <w:rFonts w:ascii="Arial Narrow" w:hAnsi="Arial Narrow"/>
                <w:b/>
                <w:color w:val="000000"/>
                <w:sz w:val="20"/>
                <w:szCs w:val="20"/>
                <w:lang w:eastAsia="sk-SK"/>
              </w:rPr>
              <w:t>HP RN</w:t>
            </w:r>
            <w:r w:rsidRPr="002D66EE">
              <w:rPr>
                <w:rStyle w:val="Odkaznapoznmkupodiarou"/>
                <w:rFonts w:ascii="Arial Narrow" w:hAnsi="Arial Narrow"/>
                <w:b/>
                <w:color w:val="000000"/>
                <w:sz w:val="20"/>
                <w:szCs w:val="20"/>
                <w:lang w:eastAsia="sk-SK"/>
              </w:rPr>
              <w:t>4</w:t>
            </w:r>
          </w:p>
        </w:tc>
      </w:tr>
      <w:tr w:rsidR="00A86094" w:rsidRPr="002D66EE" w:rsidTr="00A86094">
        <w:tc>
          <w:tcPr>
            <w:tcW w:w="9039" w:type="dxa"/>
            <w:tcBorders>
              <w:top w:val="single" w:sz="4" w:space="0" w:color="auto"/>
              <w:left w:val="single" w:sz="12" w:space="0" w:color="auto"/>
              <w:bottom w:val="single" w:sz="4" w:space="0" w:color="auto"/>
              <w:right w:val="single" w:sz="12" w:space="0" w:color="auto"/>
            </w:tcBorders>
          </w:tcPr>
          <w:p w:rsidR="00A86094" w:rsidRPr="002D66EE" w:rsidRDefault="00A86094" w:rsidP="00A86094">
            <w:pPr>
              <w:spacing w:after="0" w:line="240" w:lineRule="auto"/>
              <w:rPr>
                <w:rFonts w:ascii="Arial Narrow" w:eastAsia="Times New Roman" w:hAnsi="Arial Narrow"/>
                <w:b/>
                <w:bCs/>
                <w:color w:val="000000"/>
                <w:sz w:val="20"/>
                <w:szCs w:val="20"/>
                <w:lang w:eastAsia="sk-SK"/>
              </w:rPr>
            </w:pPr>
            <w:r w:rsidRPr="002D66EE">
              <w:rPr>
                <w:rFonts w:ascii="Arial Narrow" w:eastAsia="Times New Roman" w:hAnsi="Arial Narrow"/>
                <w:b/>
                <w:bCs/>
                <w:color w:val="000000"/>
                <w:sz w:val="20"/>
                <w:szCs w:val="20"/>
                <w:lang w:eastAsia="sk-SK"/>
              </w:rPr>
              <w:t>D0249 Počet pracovníkov, pracovníčok refundovaných z projektu mimo technickej pomoci OP/OP TP</w:t>
            </w:r>
          </w:p>
          <w:p w:rsidR="00A86094" w:rsidRPr="002D66EE" w:rsidRDefault="00A86094" w:rsidP="00A86094">
            <w:pPr>
              <w:spacing w:after="0" w:line="240" w:lineRule="auto"/>
              <w:rPr>
                <w:rFonts w:ascii="Arial Narrow" w:hAnsi="Arial Narrow" w:cs="Times New Roman"/>
                <w:b/>
                <w:bCs/>
                <w:color w:val="000000"/>
                <w:sz w:val="20"/>
                <w:szCs w:val="20"/>
                <w:lang w:eastAsia="sk-SK"/>
              </w:rPr>
            </w:pPr>
            <w:r w:rsidRPr="002D66EE">
              <w:rPr>
                <w:rFonts w:ascii="Arial Narrow" w:eastAsia="Times New Roman" w:hAnsi="Arial Narrow"/>
                <w:bCs/>
                <w:color w:val="000000"/>
                <w:sz w:val="20"/>
                <w:szCs w:val="20"/>
                <w:lang w:eastAsia="sk-SK"/>
              </w:rPr>
              <w:t xml:space="preserve">Údaj vyjadruje priemerný ročný počet pracovníkov, pracovníčok, ktorých mzdy sú plne alebo čiastočne refundované v rámci daného projektu a prepočítaný na ekvivalent plného pracovného úväzku (FTE). Údaj zachytáva jednak osoby, ktoré sa podieľajú na riadení a implementácii projektu (napr. projektový manažér, projektová manažérka, účtovníčka, účtovník a pod.), ako aj osoby, ktoré vykonávajú odbornú prácu (napr. terénni sociálni pracovníci, terénne sociálne pracovníčky a pod.). Započítavajú sa osoby, ktoré sú v pracovnom, alebo inom obdobnom pracovno-právnom pomere, SZČ, osoby v slobodnom povolaní. Nezapočítavajú sa osoby, ktoré nevykonávajú kontinuálnu prácu pre projekt alebo v rámci projektu </w:t>
            </w:r>
            <w:r w:rsidRPr="002D66EE">
              <w:rPr>
                <w:rFonts w:ascii="Arial Narrow" w:eastAsia="Times New Roman" w:hAnsi="Arial Narrow"/>
                <w:bCs/>
                <w:color w:val="000000"/>
                <w:sz w:val="20"/>
                <w:szCs w:val="20"/>
                <w:lang w:eastAsia="sk-SK"/>
              </w:rPr>
              <w:lastRenderedPageBreak/>
              <w:t>(napr. ad hoc lektori, lektorky, školitelia, školiteľky), osoby v mimopracovnom pomere ani osoby vykonávajúce prácu na základe obchodno-právneho vzťahu (napr. konatelia, konateľky firiem, mandátne zmluvy a pod.).</w:t>
            </w:r>
          </w:p>
        </w:tc>
        <w:tc>
          <w:tcPr>
            <w:tcW w:w="1275" w:type="dxa"/>
            <w:tcBorders>
              <w:top w:val="single" w:sz="4" w:space="0" w:color="auto"/>
              <w:left w:val="single" w:sz="12" w:space="0" w:color="auto"/>
              <w:bottom w:val="single" w:sz="4" w:space="0" w:color="auto"/>
              <w:right w:val="single" w:sz="4" w:space="0" w:color="auto"/>
            </w:tcBorders>
            <w:vAlign w:val="center"/>
            <w:hideMark/>
          </w:tcPr>
          <w:p w:rsidR="00A86094" w:rsidRPr="002D66EE" w:rsidRDefault="00A86094">
            <w:pPr>
              <w:spacing w:after="0" w:line="240" w:lineRule="auto"/>
              <w:jc w:val="center"/>
              <w:rPr>
                <w:rFonts w:ascii="Arial Narrow" w:hAnsi="Arial Narrow" w:cs="Times New Roman"/>
                <w:sz w:val="20"/>
                <w:szCs w:val="20"/>
                <w:lang w:eastAsia="sk-SK"/>
              </w:rPr>
            </w:pPr>
            <w:r w:rsidRPr="002D66EE">
              <w:rPr>
                <w:rFonts w:ascii="Arial Narrow" w:hAnsi="Arial Narrow"/>
                <w:sz w:val="20"/>
                <w:szCs w:val="20"/>
                <w:lang w:eastAsia="sk-SK"/>
              </w:rPr>
              <w:lastRenderedPageBreak/>
              <w:t>počet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B43C2" w:rsidRPr="002D66EE" w:rsidRDefault="00FB43C2" w:rsidP="00FB43C2">
            <w:pPr>
              <w:spacing w:after="0" w:line="240" w:lineRule="auto"/>
              <w:jc w:val="center"/>
              <w:rPr>
                <w:rFonts w:ascii="Arial Narrow" w:eastAsia="Times New Roman" w:hAnsi="Arial Narrow" w:cstheme="minorHAnsi"/>
                <w:color w:val="000000"/>
                <w:sz w:val="20"/>
                <w:szCs w:val="20"/>
                <w:lang w:eastAsia="sk-SK"/>
              </w:rPr>
            </w:pPr>
            <w:r w:rsidRPr="002D66EE">
              <w:rPr>
                <w:rFonts w:ascii="Arial Narrow" w:eastAsia="Times New Roman" w:hAnsi="Arial Narrow" w:cstheme="minorHAnsi"/>
                <w:color w:val="000000"/>
                <w:sz w:val="20"/>
                <w:szCs w:val="20"/>
                <w:lang w:eastAsia="sk-SK"/>
              </w:rPr>
              <w:t xml:space="preserve">splnenie cieľovej hodnoty (meranie hodnoty) má nastať počas realizácie projektu, najneskôr ku koncu realizácie aktivít projektu </w:t>
            </w:r>
          </w:p>
          <w:p w:rsidR="00A86094" w:rsidRPr="002D66EE" w:rsidRDefault="00A86094">
            <w:pPr>
              <w:spacing w:after="0" w:line="240" w:lineRule="auto"/>
              <w:jc w:val="center"/>
              <w:rPr>
                <w:rFonts w:ascii="Arial Narrow" w:hAnsi="Arial Narrow" w:cs="Times New Roman"/>
                <w:sz w:val="20"/>
                <w:szCs w:val="20"/>
                <w:lang w:eastAsia="sk-SK"/>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A86094" w:rsidRPr="002D66EE" w:rsidRDefault="00A86094">
            <w:pPr>
              <w:spacing w:after="0" w:line="240" w:lineRule="auto"/>
              <w:jc w:val="center"/>
              <w:rPr>
                <w:rFonts w:ascii="Arial Narrow" w:hAnsi="Arial Narrow" w:cs="Times New Roman"/>
                <w:sz w:val="20"/>
                <w:szCs w:val="20"/>
                <w:lang w:eastAsia="sk-SK"/>
              </w:rPr>
            </w:pPr>
            <w:r w:rsidRPr="002D66EE">
              <w:rPr>
                <w:rFonts w:ascii="Arial Narrow" w:hAnsi="Arial Narrow"/>
                <w:sz w:val="20"/>
                <w:szCs w:val="20"/>
                <w:lang w:eastAsia="sk-SK"/>
              </w:rPr>
              <w:lastRenderedPageBreak/>
              <w:t>nie</w:t>
            </w:r>
          </w:p>
        </w:tc>
        <w:tc>
          <w:tcPr>
            <w:tcW w:w="992" w:type="dxa"/>
            <w:tcBorders>
              <w:top w:val="single" w:sz="4" w:space="0" w:color="auto"/>
              <w:left w:val="single" w:sz="4" w:space="0" w:color="auto"/>
              <w:bottom w:val="single" w:sz="4" w:space="0" w:color="auto"/>
              <w:right w:val="single" w:sz="12" w:space="0" w:color="auto"/>
            </w:tcBorders>
            <w:vAlign w:val="center"/>
            <w:hideMark/>
          </w:tcPr>
          <w:p w:rsidR="00A86094" w:rsidRPr="002D66EE" w:rsidRDefault="00A86094">
            <w:pPr>
              <w:spacing w:after="0" w:line="240" w:lineRule="auto"/>
              <w:jc w:val="center"/>
              <w:rPr>
                <w:rFonts w:ascii="Arial Narrow" w:hAnsi="Arial Narrow" w:cs="Times New Roman"/>
                <w:sz w:val="20"/>
                <w:szCs w:val="20"/>
                <w:lang w:eastAsia="sk-SK"/>
              </w:rPr>
            </w:pPr>
            <w:r w:rsidRPr="002D66EE">
              <w:rPr>
                <w:rFonts w:ascii="Arial Narrow" w:hAnsi="Arial Narrow"/>
                <w:sz w:val="20"/>
                <w:szCs w:val="20"/>
                <w:lang w:eastAsia="sk-SK"/>
              </w:rPr>
              <w:t>áno</w:t>
            </w:r>
          </w:p>
        </w:tc>
      </w:tr>
      <w:tr w:rsidR="00A86094" w:rsidRPr="002D66EE" w:rsidTr="00A86094">
        <w:tc>
          <w:tcPr>
            <w:tcW w:w="9039" w:type="dxa"/>
            <w:tcBorders>
              <w:top w:val="single" w:sz="4" w:space="0" w:color="auto"/>
              <w:left w:val="single" w:sz="12" w:space="0" w:color="auto"/>
              <w:bottom w:val="single" w:sz="4" w:space="0" w:color="auto"/>
              <w:right w:val="single" w:sz="12" w:space="0" w:color="auto"/>
            </w:tcBorders>
          </w:tcPr>
          <w:p w:rsidR="00A86094" w:rsidRPr="002D66EE" w:rsidRDefault="00A86094" w:rsidP="00A86094">
            <w:pPr>
              <w:spacing w:after="0" w:line="240" w:lineRule="auto"/>
              <w:rPr>
                <w:rFonts w:ascii="Arial Narrow" w:eastAsia="Times New Roman" w:hAnsi="Arial Narrow"/>
                <w:b/>
                <w:bCs/>
                <w:color w:val="000000"/>
                <w:sz w:val="20"/>
                <w:szCs w:val="20"/>
                <w:lang w:eastAsia="sk-SK"/>
              </w:rPr>
            </w:pPr>
            <w:r w:rsidRPr="002D66EE">
              <w:rPr>
                <w:rFonts w:ascii="Arial Narrow" w:eastAsia="Times New Roman" w:hAnsi="Arial Narrow"/>
                <w:b/>
                <w:bCs/>
                <w:color w:val="000000"/>
                <w:sz w:val="20"/>
                <w:szCs w:val="20"/>
                <w:lang w:eastAsia="sk-SK"/>
              </w:rPr>
              <w:lastRenderedPageBreak/>
              <w:t>D0256 Počet pracovníkov, pracovníčok starších ako 54 rokov veku refundovaných z projektu mimo technickej pomoci OP/OP TP</w:t>
            </w:r>
          </w:p>
          <w:p w:rsidR="00A86094" w:rsidRPr="002D66EE" w:rsidRDefault="00A86094" w:rsidP="00A86094">
            <w:pPr>
              <w:spacing w:after="0" w:line="240" w:lineRule="auto"/>
              <w:rPr>
                <w:rFonts w:ascii="Arial Narrow" w:eastAsia="Times New Roman" w:hAnsi="Arial Narrow"/>
                <w:bCs/>
                <w:color w:val="000000"/>
                <w:sz w:val="20"/>
                <w:szCs w:val="20"/>
                <w:lang w:eastAsia="sk-SK"/>
              </w:rPr>
            </w:pPr>
            <w:r w:rsidRPr="002D66EE">
              <w:rPr>
                <w:rFonts w:ascii="Arial Narrow" w:eastAsia="Times New Roman" w:hAnsi="Arial Narrow"/>
                <w:bCs/>
                <w:color w:val="000000"/>
                <w:sz w:val="20"/>
                <w:szCs w:val="20"/>
                <w:lang w:eastAsia="sk-SK"/>
              </w:rPr>
              <w:t>Údaj vyjadruje priemerný ročný počet pracovníkov, pracovníčok starších ako 54 rokov veku, ktorých mzdy sú plne alebo čiastočne refundované v rámci daného projektu a prepočítaný na ekvivalent plného pracovného úväzku (FTE). Údaj zachytáva jednak osoby, ktoré sa podieľajú na riadení a implementácii projektu (napr. projektový manažér, manažérka, účtovníčka, účtovník a pod.) ako aj osoby, ktoré vykonávajú odbornú prácu (napr. terénni sociálni pracovníci, terénne sociálne pracovníčky a pod.). Započítavajú sa osoby, ktoré sú v pracovnom, alebo inom obdobnom pracovno-právnom pomere, SZČ, osoby v slobodnom povolaní. Nezapočítavajú sa osoby, ktoré nevykonávajú kontinuálnu prácu pre projekt alebo v rámci projektu (napr. ad hoc lektori, lektorky, školitelia, školiteľky), osoby v mimopracovnom pomere, ani osoby vykonávajúce prácu na základe obchodno-právneho vzťahu (napr. konatelia, konateľky firiem, mandátne zmluvy a pod.).</w:t>
            </w:r>
          </w:p>
          <w:p w:rsidR="00A86094" w:rsidRPr="002D66EE" w:rsidRDefault="00A86094" w:rsidP="00A86094">
            <w:pPr>
              <w:spacing w:after="0" w:line="240" w:lineRule="auto"/>
              <w:rPr>
                <w:rFonts w:ascii="Arial Narrow" w:hAnsi="Arial Narrow" w:cs="Times New Roman"/>
                <w:b/>
                <w:bCs/>
                <w:color w:val="000000"/>
                <w:sz w:val="20"/>
                <w:szCs w:val="20"/>
                <w:lang w:eastAsia="sk-SK"/>
              </w:rPr>
            </w:pPr>
            <w:r w:rsidRPr="002D66EE">
              <w:rPr>
                <w:rFonts w:ascii="Arial Narrow" w:eastAsia="Times New Roman" w:hAnsi="Arial Narrow"/>
                <w:bCs/>
                <w:color w:val="000000"/>
                <w:sz w:val="20"/>
                <w:szCs w:val="20"/>
                <w:lang w:eastAsia="sk-SK"/>
              </w:rPr>
              <w:t>Osoba staršia ako 54 rokov veku je osoba, ktorá najneskôr v deň vstupu do aktivity dosiahla vek 54 rokov alebo vyšší (platí pre ESF/IZM); osoba, ktorá najneskôr v čase začiatku realizácie aktivít projektu dosiahla vek 54 rokov alebo vyšší (platí pre EFRR/KF).</w:t>
            </w:r>
          </w:p>
        </w:tc>
        <w:tc>
          <w:tcPr>
            <w:tcW w:w="1275" w:type="dxa"/>
            <w:tcBorders>
              <w:top w:val="single" w:sz="4" w:space="0" w:color="auto"/>
              <w:left w:val="single" w:sz="12" w:space="0" w:color="auto"/>
              <w:bottom w:val="single" w:sz="4" w:space="0" w:color="auto"/>
              <w:right w:val="single" w:sz="4" w:space="0" w:color="auto"/>
            </w:tcBorders>
            <w:vAlign w:val="center"/>
            <w:hideMark/>
          </w:tcPr>
          <w:p w:rsidR="00A86094" w:rsidRPr="002D66EE" w:rsidRDefault="00A86094">
            <w:pPr>
              <w:spacing w:after="0" w:line="240" w:lineRule="auto"/>
              <w:jc w:val="center"/>
              <w:rPr>
                <w:rFonts w:ascii="Arial Narrow" w:hAnsi="Arial Narrow" w:cs="Times New Roman"/>
                <w:sz w:val="20"/>
                <w:szCs w:val="20"/>
                <w:lang w:eastAsia="sk-SK"/>
              </w:rPr>
            </w:pPr>
            <w:r w:rsidRPr="002D66EE">
              <w:rPr>
                <w:rFonts w:ascii="Arial Narrow" w:hAnsi="Arial Narrow"/>
                <w:sz w:val="20"/>
                <w:szCs w:val="20"/>
                <w:lang w:eastAsia="sk-SK"/>
              </w:rPr>
              <w:t>počet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B43C2" w:rsidRPr="002D66EE" w:rsidRDefault="00FB43C2" w:rsidP="00FB43C2">
            <w:pPr>
              <w:spacing w:after="0" w:line="240" w:lineRule="auto"/>
              <w:jc w:val="center"/>
              <w:rPr>
                <w:rFonts w:ascii="Arial Narrow" w:eastAsia="Times New Roman" w:hAnsi="Arial Narrow" w:cstheme="minorHAnsi"/>
                <w:color w:val="000000"/>
                <w:sz w:val="20"/>
                <w:szCs w:val="20"/>
                <w:lang w:eastAsia="sk-SK"/>
              </w:rPr>
            </w:pPr>
            <w:r w:rsidRPr="002D66EE">
              <w:rPr>
                <w:rFonts w:ascii="Arial Narrow" w:eastAsia="Times New Roman" w:hAnsi="Arial Narrow" w:cstheme="minorHAnsi"/>
                <w:color w:val="000000"/>
                <w:sz w:val="20"/>
                <w:szCs w:val="20"/>
                <w:lang w:eastAsia="sk-SK"/>
              </w:rPr>
              <w:t xml:space="preserve">splnenie cieľovej hodnoty (meranie hodnoty) má nastať počas realizácie projektu, najneskôr ku koncu realizácie aktivít projektu </w:t>
            </w:r>
          </w:p>
          <w:p w:rsidR="00A86094" w:rsidRPr="002D66EE" w:rsidRDefault="00A86094" w:rsidP="0072440D">
            <w:pPr>
              <w:spacing w:after="0" w:line="240" w:lineRule="auto"/>
              <w:jc w:val="center"/>
              <w:rPr>
                <w:rFonts w:ascii="Arial Narrow" w:hAnsi="Arial Narrow" w:cs="Times New Roman"/>
                <w:sz w:val="20"/>
                <w:szCs w:val="20"/>
                <w:lang w:eastAsia="sk-SK"/>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A86094" w:rsidRPr="002D66EE" w:rsidRDefault="00A86094">
            <w:pPr>
              <w:spacing w:after="0" w:line="240" w:lineRule="auto"/>
              <w:jc w:val="center"/>
              <w:rPr>
                <w:rFonts w:ascii="Arial Narrow" w:hAnsi="Arial Narrow" w:cs="Times New Roman"/>
                <w:sz w:val="20"/>
                <w:szCs w:val="20"/>
              </w:rPr>
            </w:pPr>
            <w:r w:rsidRPr="002D66EE">
              <w:rPr>
                <w:rFonts w:ascii="Arial Narrow" w:hAnsi="Arial Narrow"/>
                <w:sz w:val="20"/>
                <w:szCs w:val="20"/>
              </w:rPr>
              <w:t>nie</w:t>
            </w:r>
          </w:p>
        </w:tc>
        <w:tc>
          <w:tcPr>
            <w:tcW w:w="992" w:type="dxa"/>
            <w:tcBorders>
              <w:top w:val="single" w:sz="4" w:space="0" w:color="auto"/>
              <w:left w:val="single" w:sz="4" w:space="0" w:color="auto"/>
              <w:bottom w:val="single" w:sz="4" w:space="0" w:color="auto"/>
              <w:right w:val="single" w:sz="12" w:space="0" w:color="auto"/>
            </w:tcBorders>
            <w:vAlign w:val="center"/>
            <w:hideMark/>
          </w:tcPr>
          <w:p w:rsidR="00A86094" w:rsidRPr="002D66EE" w:rsidRDefault="00A86094">
            <w:pPr>
              <w:spacing w:after="0" w:line="240" w:lineRule="auto"/>
              <w:jc w:val="center"/>
              <w:rPr>
                <w:rFonts w:ascii="Arial Narrow" w:hAnsi="Arial Narrow" w:cs="Times New Roman"/>
                <w:sz w:val="20"/>
                <w:szCs w:val="20"/>
              </w:rPr>
            </w:pPr>
            <w:r w:rsidRPr="002D66EE">
              <w:rPr>
                <w:rFonts w:ascii="Arial Narrow" w:hAnsi="Arial Narrow"/>
                <w:sz w:val="20"/>
                <w:szCs w:val="20"/>
                <w:lang w:eastAsia="sk-SK"/>
              </w:rPr>
              <w:t>áno</w:t>
            </w:r>
          </w:p>
        </w:tc>
      </w:tr>
      <w:tr w:rsidR="00A86094" w:rsidRPr="002D66EE" w:rsidTr="00A86094">
        <w:tc>
          <w:tcPr>
            <w:tcW w:w="9039" w:type="dxa"/>
            <w:tcBorders>
              <w:top w:val="single" w:sz="4" w:space="0" w:color="auto"/>
              <w:left w:val="single" w:sz="12" w:space="0" w:color="auto"/>
              <w:bottom w:val="single" w:sz="4" w:space="0" w:color="auto"/>
              <w:right w:val="single" w:sz="12" w:space="0" w:color="auto"/>
            </w:tcBorders>
          </w:tcPr>
          <w:p w:rsidR="00A86094" w:rsidRPr="002D66EE" w:rsidRDefault="00A86094">
            <w:pPr>
              <w:spacing w:after="0" w:line="240" w:lineRule="auto"/>
              <w:rPr>
                <w:rFonts w:ascii="Arial Narrow" w:hAnsi="Arial Narrow" w:cs="Times New Roman"/>
                <w:b/>
                <w:bCs/>
                <w:color w:val="000000"/>
                <w:sz w:val="20"/>
                <w:szCs w:val="20"/>
                <w:lang w:eastAsia="sk-SK"/>
              </w:rPr>
            </w:pPr>
            <w:r w:rsidRPr="002D66EE">
              <w:rPr>
                <w:rFonts w:ascii="Arial Narrow" w:hAnsi="Arial Narrow"/>
                <w:b/>
                <w:bCs/>
                <w:color w:val="000000"/>
                <w:sz w:val="20"/>
                <w:szCs w:val="20"/>
                <w:lang w:eastAsia="sk-SK"/>
              </w:rPr>
              <w:t>D0262 Mzda mužov refundovaná z projektu (medián)</w:t>
            </w:r>
          </w:p>
          <w:p w:rsidR="00A86094" w:rsidRPr="002D66EE" w:rsidRDefault="00A86094">
            <w:pPr>
              <w:spacing w:after="0" w:line="240" w:lineRule="auto"/>
              <w:rPr>
                <w:rFonts w:ascii="Arial Narrow" w:hAnsi="Arial Narrow"/>
                <w:b/>
                <w:bCs/>
                <w:color w:val="000000"/>
                <w:sz w:val="20"/>
                <w:szCs w:val="20"/>
                <w:lang w:eastAsia="sk-SK"/>
              </w:rPr>
            </w:pPr>
          </w:p>
          <w:p w:rsidR="00A86094" w:rsidRPr="002D66EE" w:rsidRDefault="00A86094">
            <w:pPr>
              <w:spacing w:after="0" w:line="240" w:lineRule="auto"/>
              <w:rPr>
                <w:rFonts w:ascii="Arial Narrow" w:hAnsi="Arial Narrow"/>
                <w:bCs/>
                <w:color w:val="000000"/>
                <w:sz w:val="20"/>
                <w:szCs w:val="20"/>
                <w:lang w:eastAsia="sk-SK"/>
              </w:rPr>
            </w:pPr>
            <w:r w:rsidRPr="002D66EE">
              <w:rPr>
                <w:rFonts w:ascii="Arial Narrow" w:hAnsi="Arial Narrow"/>
                <w:b/>
                <w:bCs/>
                <w:color w:val="000000"/>
                <w:sz w:val="20"/>
                <w:szCs w:val="20"/>
                <w:lang w:eastAsia="sk-SK"/>
              </w:rPr>
              <w:t>Definícia:</w:t>
            </w:r>
            <w:r w:rsidRPr="002D66EE">
              <w:rPr>
                <w:rFonts w:ascii="Arial Narrow" w:hAnsi="Arial Narrow"/>
                <w:bCs/>
                <w:color w:val="000000"/>
                <w:sz w:val="20"/>
                <w:szCs w:val="20"/>
                <w:lang w:eastAsia="sk-SK"/>
              </w:rPr>
              <w:t xml:space="preserve"> Údaj vyjadruje medián (strednú hodnotu) priemerných mesačných miezd mužov, refundovanú z projektu. Do údaju sa nezahŕňa mzda osôb, s ktorými bola uzavretá niektorá z dohôd o prácach vykonávanej mimo pracovného pomeru, mzda učňov a študentov na prevádzkovej praxi, príjem súkromných podnikateľov (resp. ich spoločníkov), ktorí nemajú uzavretú pracovnú zmluvu v danej organizácii.</w:t>
            </w:r>
          </w:p>
          <w:p w:rsidR="00A86094" w:rsidRPr="002D66EE" w:rsidRDefault="00A86094">
            <w:pPr>
              <w:spacing w:after="0" w:line="240" w:lineRule="auto"/>
              <w:contextualSpacing/>
              <w:rPr>
                <w:rFonts w:ascii="Arial Narrow" w:hAnsi="Arial Narrow" w:cs="Times New Roman"/>
                <w:b/>
                <w:bCs/>
                <w:color w:val="000000"/>
                <w:sz w:val="20"/>
                <w:szCs w:val="20"/>
                <w:lang w:eastAsia="sk-SK"/>
              </w:rPr>
            </w:pPr>
            <w:r w:rsidRPr="002D66EE">
              <w:rPr>
                <w:rFonts w:ascii="Arial Narrow" w:hAnsi="Arial Narrow"/>
                <w:bCs/>
                <w:color w:val="000000"/>
                <w:sz w:val="20"/>
                <w:szCs w:val="20"/>
                <w:lang w:eastAsia="sk-SK"/>
              </w:rPr>
              <w:t>Metóda výpočtu na úrovni projektu: Medián priemerných mesačných hrubých miezd za všetkých  pracovníkov (priemerná mesačná hrubá mzda pracovníka sa vypočíta ako aritmetický priemer mesačných hrubých miezd za odpracované/refundované obdobie), ktorým mzda bola refundovaná počas projektu.</w:t>
            </w:r>
          </w:p>
        </w:tc>
        <w:tc>
          <w:tcPr>
            <w:tcW w:w="1275" w:type="dxa"/>
            <w:tcBorders>
              <w:top w:val="single" w:sz="4" w:space="0" w:color="auto"/>
              <w:left w:val="single" w:sz="12" w:space="0" w:color="auto"/>
              <w:bottom w:val="single" w:sz="4" w:space="0" w:color="auto"/>
              <w:right w:val="single" w:sz="4" w:space="0" w:color="auto"/>
            </w:tcBorders>
            <w:vAlign w:val="center"/>
            <w:hideMark/>
          </w:tcPr>
          <w:p w:rsidR="00A86094" w:rsidRPr="002D66EE" w:rsidRDefault="00A86094">
            <w:pPr>
              <w:spacing w:after="0" w:line="240" w:lineRule="auto"/>
              <w:jc w:val="center"/>
              <w:rPr>
                <w:rFonts w:ascii="Arial Narrow" w:hAnsi="Arial Narrow" w:cs="Times New Roman"/>
                <w:sz w:val="20"/>
                <w:szCs w:val="20"/>
                <w:lang w:eastAsia="sk-SK"/>
              </w:rPr>
            </w:pPr>
            <w:r w:rsidRPr="002D66EE">
              <w:rPr>
                <w:rFonts w:ascii="Arial Narrow" w:hAnsi="Arial Narrow"/>
                <w:sz w:val="20"/>
                <w:szCs w:val="20"/>
                <w:lang w:eastAsia="sk-SK"/>
              </w:rPr>
              <w:t>EUR</w:t>
            </w:r>
          </w:p>
        </w:tc>
        <w:tc>
          <w:tcPr>
            <w:tcW w:w="1701" w:type="dxa"/>
            <w:tcBorders>
              <w:top w:val="single" w:sz="4" w:space="0" w:color="auto"/>
              <w:left w:val="single" w:sz="4" w:space="0" w:color="auto"/>
              <w:bottom w:val="single" w:sz="4" w:space="0" w:color="auto"/>
              <w:right w:val="single" w:sz="4" w:space="0" w:color="auto"/>
            </w:tcBorders>
            <w:vAlign w:val="center"/>
            <w:hideMark/>
          </w:tcPr>
          <w:p w:rsidR="00FB43C2" w:rsidRPr="002D66EE" w:rsidRDefault="00FB43C2" w:rsidP="00FB43C2">
            <w:pPr>
              <w:spacing w:after="0" w:line="240" w:lineRule="auto"/>
              <w:jc w:val="center"/>
              <w:rPr>
                <w:rFonts w:ascii="Arial Narrow" w:eastAsia="Times New Roman" w:hAnsi="Arial Narrow" w:cstheme="minorHAnsi"/>
                <w:color w:val="000000"/>
                <w:sz w:val="20"/>
                <w:szCs w:val="20"/>
                <w:lang w:eastAsia="sk-SK"/>
              </w:rPr>
            </w:pPr>
            <w:r w:rsidRPr="002D66EE">
              <w:rPr>
                <w:rFonts w:ascii="Arial Narrow" w:eastAsia="Times New Roman" w:hAnsi="Arial Narrow" w:cstheme="minorHAnsi"/>
                <w:color w:val="000000"/>
                <w:sz w:val="20"/>
                <w:szCs w:val="20"/>
                <w:lang w:eastAsia="sk-SK"/>
              </w:rPr>
              <w:t xml:space="preserve">splnenie cieľovej hodnoty (meranie hodnoty) má nastať počas realizácie projektu, najneskôr ku koncu realizácie aktivít projektu </w:t>
            </w:r>
          </w:p>
          <w:p w:rsidR="00A86094" w:rsidRPr="002D66EE" w:rsidRDefault="00A86094">
            <w:pPr>
              <w:spacing w:after="0" w:line="240" w:lineRule="auto"/>
              <w:jc w:val="center"/>
              <w:rPr>
                <w:rFonts w:ascii="Arial Narrow" w:hAnsi="Arial Narrow" w:cs="Times New Roman"/>
                <w:sz w:val="20"/>
                <w:szCs w:val="20"/>
                <w:lang w:eastAsia="sk-SK"/>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A86094" w:rsidRPr="002D66EE" w:rsidRDefault="00A86094">
            <w:pPr>
              <w:spacing w:after="0" w:line="240" w:lineRule="auto"/>
              <w:jc w:val="center"/>
              <w:rPr>
                <w:rFonts w:ascii="Arial Narrow" w:hAnsi="Arial Narrow" w:cs="Times New Roman"/>
                <w:sz w:val="20"/>
                <w:szCs w:val="20"/>
                <w:lang w:eastAsia="sk-SK"/>
              </w:rPr>
            </w:pPr>
            <w:r w:rsidRPr="002D66EE">
              <w:rPr>
                <w:rFonts w:ascii="Arial Narrow" w:hAnsi="Arial Narrow"/>
                <w:sz w:val="20"/>
                <w:szCs w:val="20"/>
                <w:lang w:eastAsia="sk-SK"/>
              </w:rPr>
              <w:t>nie</w:t>
            </w:r>
          </w:p>
        </w:tc>
        <w:tc>
          <w:tcPr>
            <w:tcW w:w="992" w:type="dxa"/>
            <w:tcBorders>
              <w:top w:val="single" w:sz="4" w:space="0" w:color="auto"/>
              <w:left w:val="single" w:sz="4" w:space="0" w:color="auto"/>
              <w:bottom w:val="single" w:sz="4" w:space="0" w:color="auto"/>
              <w:right w:val="single" w:sz="12" w:space="0" w:color="auto"/>
            </w:tcBorders>
            <w:vAlign w:val="center"/>
            <w:hideMark/>
          </w:tcPr>
          <w:p w:rsidR="00A86094" w:rsidRPr="002D66EE" w:rsidRDefault="00A86094">
            <w:pPr>
              <w:spacing w:after="0" w:line="240" w:lineRule="auto"/>
              <w:jc w:val="center"/>
              <w:rPr>
                <w:rFonts w:ascii="Arial Narrow" w:hAnsi="Arial Narrow" w:cs="Times New Roman"/>
                <w:sz w:val="20"/>
                <w:szCs w:val="20"/>
                <w:lang w:eastAsia="sk-SK"/>
              </w:rPr>
            </w:pPr>
            <w:r w:rsidRPr="002D66EE">
              <w:rPr>
                <w:rFonts w:ascii="Arial Narrow" w:hAnsi="Arial Narrow"/>
                <w:sz w:val="20"/>
                <w:szCs w:val="20"/>
                <w:lang w:eastAsia="sk-SK"/>
              </w:rPr>
              <w:t>áno</w:t>
            </w:r>
          </w:p>
        </w:tc>
      </w:tr>
      <w:tr w:rsidR="00A86094" w:rsidRPr="002D66EE" w:rsidTr="00A86094">
        <w:tc>
          <w:tcPr>
            <w:tcW w:w="9039" w:type="dxa"/>
            <w:tcBorders>
              <w:top w:val="single" w:sz="4" w:space="0" w:color="auto"/>
              <w:left w:val="single" w:sz="12" w:space="0" w:color="auto"/>
              <w:bottom w:val="single" w:sz="4" w:space="0" w:color="auto"/>
              <w:right w:val="single" w:sz="12" w:space="0" w:color="auto"/>
            </w:tcBorders>
          </w:tcPr>
          <w:p w:rsidR="00A86094" w:rsidRPr="002D66EE" w:rsidRDefault="00A86094">
            <w:pPr>
              <w:spacing w:after="0" w:line="240" w:lineRule="auto"/>
              <w:contextualSpacing/>
              <w:rPr>
                <w:rFonts w:ascii="Arial Narrow" w:hAnsi="Arial Narrow" w:cs="Times New Roman"/>
                <w:b/>
                <w:bCs/>
                <w:color w:val="000000"/>
                <w:sz w:val="20"/>
                <w:szCs w:val="20"/>
                <w:lang w:eastAsia="sk-SK"/>
              </w:rPr>
            </w:pPr>
            <w:r w:rsidRPr="002D66EE">
              <w:rPr>
                <w:rFonts w:ascii="Arial Narrow" w:hAnsi="Arial Narrow"/>
                <w:b/>
                <w:bCs/>
                <w:color w:val="000000"/>
                <w:sz w:val="20"/>
                <w:szCs w:val="20"/>
                <w:lang w:eastAsia="sk-SK"/>
              </w:rPr>
              <w:t>D0264 Mzda žien refundovaná z projektu (medián)</w:t>
            </w:r>
          </w:p>
          <w:p w:rsidR="00A86094" w:rsidRPr="002D66EE" w:rsidRDefault="00A86094">
            <w:pPr>
              <w:spacing w:after="0" w:line="240" w:lineRule="auto"/>
              <w:contextualSpacing/>
              <w:rPr>
                <w:rFonts w:ascii="Arial Narrow" w:hAnsi="Arial Narrow"/>
                <w:b/>
                <w:bCs/>
                <w:color w:val="000000"/>
                <w:sz w:val="20"/>
                <w:szCs w:val="20"/>
                <w:lang w:eastAsia="sk-SK"/>
              </w:rPr>
            </w:pPr>
          </w:p>
          <w:p w:rsidR="00A86094" w:rsidRPr="002D66EE" w:rsidRDefault="00A86094">
            <w:pPr>
              <w:spacing w:after="0" w:line="240" w:lineRule="auto"/>
              <w:contextualSpacing/>
              <w:rPr>
                <w:rFonts w:ascii="Arial Narrow" w:hAnsi="Arial Narrow"/>
                <w:bCs/>
                <w:color w:val="000000"/>
                <w:sz w:val="20"/>
                <w:szCs w:val="20"/>
                <w:lang w:eastAsia="sk-SK"/>
              </w:rPr>
            </w:pPr>
            <w:r w:rsidRPr="002D66EE">
              <w:rPr>
                <w:rFonts w:ascii="Arial Narrow" w:hAnsi="Arial Narrow"/>
                <w:b/>
                <w:bCs/>
                <w:color w:val="000000"/>
                <w:sz w:val="20"/>
                <w:szCs w:val="20"/>
                <w:lang w:eastAsia="sk-SK"/>
              </w:rPr>
              <w:t>Definícia:</w:t>
            </w:r>
            <w:r w:rsidRPr="002D66EE">
              <w:rPr>
                <w:rFonts w:ascii="Arial Narrow" w:hAnsi="Arial Narrow"/>
                <w:bCs/>
                <w:color w:val="000000"/>
                <w:sz w:val="20"/>
                <w:szCs w:val="20"/>
                <w:lang w:eastAsia="sk-SK"/>
              </w:rPr>
              <w:t xml:space="preserve"> Údaj vyjadruje medián (strednú hodnotu) priemerných mesačných miezd žien, refundovanú z projektu. Do údaju sa nezahŕňa mzda osôb, s ktorými bola uzavretá niektorá z dohôd o prácach vykonávanej mimo pracovného pomeru, mzda učníc a študentiek na prevádzkovej praxi, príjem súkromných podnikateliek (resp. ich spoločníkov, spoločníčok), ktoré nemajú uzavretú pracovnú zmluvu v danej organizácii. </w:t>
            </w:r>
          </w:p>
          <w:p w:rsidR="00A86094" w:rsidRPr="002D66EE" w:rsidRDefault="00A86094">
            <w:pPr>
              <w:spacing w:after="0" w:line="240" w:lineRule="auto"/>
              <w:contextualSpacing/>
              <w:rPr>
                <w:rFonts w:ascii="Arial Narrow" w:hAnsi="Arial Narrow" w:cs="Times New Roman"/>
                <w:b/>
                <w:bCs/>
                <w:color w:val="000000"/>
                <w:sz w:val="20"/>
                <w:szCs w:val="20"/>
                <w:lang w:eastAsia="sk-SK"/>
              </w:rPr>
            </w:pPr>
            <w:r w:rsidRPr="002D66EE">
              <w:rPr>
                <w:rFonts w:ascii="Arial Narrow" w:hAnsi="Arial Narrow"/>
                <w:bCs/>
                <w:color w:val="000000"/>
                <w:sz w:val="20"/>
                <w:szCs w:val="20"/>
                <w:lang w:eastAsia="sk-SK"/>
              </w:rPr>
              <w:t>Metóda výpočtu na úrovni projektu: Medián priemerných mesačných hrubých miezd za všetky pracovníčky (priemerná mesačná hrubá mzda pracovníčky sa vypočíta ako aritmetický priemer mesačných hrubých miezd za odpracované/refundované obdobie), ktorým mzda bola refundovaná počas projektu.</w:t>
            </w:r>
          </w:p>
        </w:tc>
        <w:tc>
          <w:tcPr>
            <w:tcW w:w="1275" w:type="dxa"/>
            <w:tcBorders>
              <w:top w:val="single" w:sz="4" w:space="0" w:color="auto"/>
              <w:left w:val="single" w:sz="12" w:space="0" w:color="auto"/>
              <w:bottom w:val="single" w:sz="4" w:space="0" w:color="auto"/>
              <w:right w:val="single" w:sz="4" w:space="0" w:color="auto"/>
            </w:tcBorders>
            <w:vAlign w:val="center"/>
            <w:hideMark/>
          </w:tcPr>
          <w:p w:rsidR="00A86094" w:rsidRPr="002D66EE" w:rsidRDefault="00A86094">
            <w:pPr>
              <w:spacing w:after="0" w:line="240" w:lineRule="auto"/>
              <w:jc w:val="center"/>
              <w:rPr>
                <w:rFonts w:ascii="Arial Narrow" w:hAnsi="Arial Narrow" w:cs="Times New Roman"/>
                <w:sz w:val="20"/>
                <w:szCs w:val="20"/>
                <w:lang w:eastAsia="sk-SK"/>
              </w:rPr>
            </w:pPr>
            <w:r w:rsidRPr="002D66EE">
              <w:rPr>
                <w:rFonts w:ascii="Arial Narrow" w:hAnsi="Arial Narrow"/>
                <w:sz w:val="20"/>
                <w:szCs w:val="20"/>
                <w:lang w:eastAsia="sk-SK"/>
              </w:rPr>
              <w:t>EUR</w:t>
            </w:r>
          </w:p>
        </w:tc>
        <w:tc>
          <w:tcPr>
            <w:tcW w:w="1701" w:type="dxa"/>
            <w:tcBorders>
              <w:top w:val="single" w:sz="4" w:space="0" w:color="auto"/>
              <w:left w:val="single" w:sz="4" w:space="0" w:color="auto"/>
              <w:bottom w:val="single" w:sz="4" w:space="0" w:color="auto"/>
              <w:right w:val="single" w:sz="4" w:space="0" w:color="auto"/>
            </w:tcBorders>
            <w:vAlign w:val="center"/>
            <w:hideMark/>
          </w:tcPr>
          <w:p w:rsidR="00FB43C2" w:rsidRPr="002D66EE" w:rsidRDefault="00FB43C2" w:rsidP="00FB43C2">
            <w:pPr>
              <w:spacing w:after="0" w:line="240" w:lineRule="auto"/>
              <w:jc w:val="center"/>
              <w:rPr>
                <w:rFonts w:ascii="Arial Narrow" w:eastAsia="Times New Roman" w:hAnsi="Arial Narrow" w:cstheme="minorHAnsi"/>
                <w:color w:val="000000"/>
                <w:sz w:val="20"/>
                <w:szCs w:val="20"/>
                <w:lang w:eastAsia="sk-SK"/>
              </w:rPr>
            </w:pPr>
            <w:r w:rsidRPr="002D66EE">
              <w:rPr>
                <w:rFonts w:ascii="Arial Narrow" w:eastAsia="Times New Roman" w:hAnsi="Arial Narrow" w:cstheme="minorHAnsi"/>
                <w:color w:val="000000"/>
                <w:sz w:val="20"/>
                <w:szCs w:val="20"/>
                <w:lang w:eastAsia="sk-SK"/>
              </w:rPr>
              <w:t xml:space="preserve">splnenie cieľovej hodnoty (meranie hodnoty) má nastať počas realizácie projektu, najneskôr ku koncu realizácie aktivít projektu </w:t>
            </w:r>
          </w:p>
          <w:p w:rsidR="00A86094" w:rsidRPr="002D66EE" w:rsidRDefault="00A86094">
            <w:pPr>
              <w:spacing w:after="0" w:line="240" w:lineRule="auto"/>
              <w:jc w:val="center"/>
              <w:rPr>
                <w:rFonts w:ascii="Arial Narrow" w:hAnsi="Arial Narrow" w:cs="Times New Roman"/>
                <w:sz w:val="20"/>
                <w:szCs w:val="20"/>
                <w:lang w:eastAsia="sk-SK"/>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A86094" w:rsidRPr="002D66EE" w:rsidRDefault="00A86094">
            <w:pPr>
              <w:spacing w:after="0" w:line="240" w:lineRule="auto"/>
              <w:jc w:val="center"/>
              <w:rPr>
                <w:rFonts w:ascii="Arial Narrow" w:hAnsi="Arial Narrow" w:cs="Times New Roman"/>
                <w:sz w:val="20"/>
                <w:szCs w:val="20"/>
                <w:lang w:eastAsia="sk-SK"/>
              </w:rPr>
            </w:pPr>
            <w:r w:rsidRPr="002D66EE">
              <w:rPr>
                <w:rFonts w:ascii="Arial Narrow" w:hAnsi="Arial Narrow"/>
                <w:sz w:val="20"/>
                <w:szCs w:val="20"/>
                <w:lang w:eastAsia="sk-SK"/>
              </w:rPr>
              <w:t>nie</w:t>
            </w:r>
          </w:p>
        </w:tc>
        <w:tc>
          <w:tcPr>
            <w:tcW w:w="992" w:type="dxa"/>
            <w:tcBorders>
              <w:top w:val="single" w:sz="4" w:space="0" w:color="auto"/>
              <w:left w:val="single" w:sz="4" w:space="0" w:color="auto"/>
              <w:bottom w:val="single" w:sz="4" w:space="0" w:color="auto"/>
              <w:right w:val="single" w:sz="12" w:space="0" w:color="auto"/>
            </w:tcBorders>
            <w:vAlign w:val="center"/>
            <w:hideMark/>
          </w:tcPr>
          <w:p w:rsidR="00A86094" w:rsidRPr="002D66EE" w:rsidRDefault="00A86094">
            <w:pPr>
              <w:spacing w:after="0" w:line="240" w:lineRule="auto"/>
              <w:jc w:val="center"/>
              <w:rPr>
                <w:rFonts w:ascii="Arial Narrow" w:hAnsi="Arial Narrow" w:cs="Times New Roman"/>
                <w:sz w:val="20"/>
                <w:szCs w:val="20"/>
                <w:lang w:eastAsia="sk-SK"/>
              </w:rPr>
            </w:pPr>
            <w:r w:rsidRPr="002D66EE">
              <w:rPr>
                <w:rFonts w:ascii="Arial Narrow" w:hAnsi="Arial Narrow"/>
                <w:sz w:val="20"/>
                <w:szCs w:val="20"/>
                <w:lang w:eastAsia="sk-SK"/>
              </w:rPr>
              <w:t>áno</w:t>
            </w:r>
          </w:p>
        </w:tc>
      </w:tr>
      <w:tr w:rsidR="0072440D" w:rsidRPr="002D66EE" w:rsidTr="00A86094">
        <w:tc>
          <w:tcPr>
            <w:tcW w:w="9039" w:type="dxa"/>
            <w:tcBorders>
              <w:top w:val="single" w:sz="4" w:space="0" w:color="auto"/>
              <w:left w:val="single" w:sz="12" w:space="0" w:color="auto"/>
              <w:bottom w:val="single" w:sz="4" w:space="0" w:color="auto"/>
              <w:right w:val="single" w:sz="12" w:space="0" w:color="auto"/>
            </w:tcBorders>
          </w:tcPr>
          <w:p w:rsidR="0072440D" w:rsidRPr="002D66EE" w:rsidRDefault="0072440D" w:rsidP="00A86094">
            <w:pPr>
              <w:spacing w:after="0" w:line="240" w:lineRule="auto"/>
              <w:rPr>
                <w:rFonts w:ascii="Arial Narrow" w:eastAsia="Times New Roman" w:hAnsi="Arial Narrow"/>
                <w:b/>
                <w:bCs/>
                <w:color w:val="000000"/>
                <w:sz w:val="20"/>
                <w:szCs w:val="20"/>
                <w:lang w:eastAsia="sk-SK"/>
              </w:rPr>
            </w:pPr>
            <w:r w:rsidRPr="002D66EE">
              <w:rPr>
                <w:rFonts w:ascii="Arial Narrow" w:eastAsia="Times New Roman" w:hAnsi="Arial Narrow"/>
                <w:b/>
                <w:bCs/>
                <w:color w:val="000000"/>
                <w:sz w:val="20"/>
                <w:szCs w:val="20"/>
                <w:lang w:eastAsia="sk-SK"/>
              </w:rPr>
              <w:t xml:space="preserve">D0266 Podiel žien na riadiacich pozíciách projektu  </w:t>
            </w:r>
          </w:p>
          <w:p w:rsidR="0072440D" w:rsidRPr="002D66EE" w:rsidRDefault="0072440D" w:rsidP="00A86094">
            <w:pPr>
              <w:spacing w:after="0" w:line="240" w:lineRule="auto"/>
              <w:rPr>
                <w:rFonts w:ascii="Arial Narrow" w:eastAsia="Times New Roman" w:hAnsi="Arial Narrow"/>
                <w:bCs/>
                <w:color w:val="000000"/>
                <w:sz w:val="20"/>
                <w:szCs w:val="20"/>
                <w:lang w:eastAsia="sk-SK"/>
              </w:rPr>
            </w:pPr>
            <w:r w:rsidRPr="002D66EE">
              <w:rPr>
                <w:rFonts w:ascii="Arial Narrow" w:eastAsia="Times New Roman" w:hAnsi="Arial Narrow"/>
                <w:bCs/>
                <w:color w:val="000000"/>
                <w:sz w:val="20"/>
                <w:szCs w:val="20"/>
                <w:lang w:eastAsia="sk-SK"/>
              </w:rPr>
              <w:t>Údaj vyjadruje podiel žien na riadiacich pozíciách, zodpovedných za riadenie projektu, alebo časti projektu.</w:t>
            </w:r>
          </w:p>
          <w:p w:rsidR="0072440D" w:rsidRPr="002D66EE" w:rsidRDefault="0072440D" w:rsidP="00A86094">
            <w:pPr>
              <w:spacing w:after="0" w:line="240" w:lineRule="auto"/>
              <w:rPr>
                <w:rFonts w:ascii="Arial Narrow" w:eastAsia="Times New Roman" w:hAnsi="Arial Narrow"/>
                <w:bCs/>
                <w:color w:val="000000"/>
                <w:sz w:val="20"/>
                <w:szCs w:val="20"/>
                <w:lang w:eastAsia="sk-SK"/>
              </w:rPr>
            </w:pPr>
            <w:r w:rsidRPr="002D66EE">
              <w:rPr>
                <w:rFonts w:ascii="Arial Narrow" w:eastAsia="Times New Roman" w:hAnsi="Arial Narrow"/>
                <w:bCs/>
                <w:color w:val="000000"/>
                <w:sz w:val="20"/>
                <w:szCs w:val="20"/>
                <w:lang w:eastAsia="sk-SK"/>
              </w:rPr>
              <w:t xml:space="preserve">Za riadiacu pozíciu projektu sa považuje pozícia, z ktorej vyplývajú manažérske a koordinačné úlohy so zodpovednosťou </w:t>
            </w:r>
            <w:r w:rsidRPr="002D66EE">
              <w:rPr>
                <w:rFonts w:ascii="Arial Narrow" w:eastAsia="Times New Roman" w:hAnsi="Arial Narrow"/>
                <w:bCs/>
                <w:color w:val="000000"/>
                <w:sz w:val="20"/>
                <w:szCs w:val="20"/>
                <w:lang w:eastAsia="sk-SK"/>
              </w:rPr>
              <w:lastRenderedPageBreak/>
              <w:t>za projekt ako celok, alebo jeho ucelenú čas (zväčša ide o pozície ako projektová manažérka, manažérka projektu, finančná manažérka, líniová manažérka, manažérka technického zabezpečenia projektu a pod.). Započítavajú sa riadiace pozície na projekte jednak za prijímateľa, ako aj partnerov projektu, avšak bez ohľadu na charakter pozície v danej organizácii (osoba, ktorá vykonáva manažérske a koordinačné úlohy v rámci riadenia projektu nemusí mať formálnu riadiacu, alebo vedúcu pozíciu v danej organizácii).</w:t>
            </w:r>
          </w:p>
          <w:p w:rsidR="0072440D" w:rsidRPr="002D66EE" w:rsidRDefault="0072440D" w:rsidP="00A86094">
            <w:pPr>
              <w:spacing w:after="0" w:line="240" w:lineRule="auto"/>
              <w:contextualSpacing/>
              <w:rPr>
                <w:rFonts w:ascii="Arial Narrow" w:hAnsi="Arial Narrow"/>
                <w:b/>
                <w:bCs/>
                <w:color w:val="000000"/>
                <w:sz w:val="20"/>
                <w:szCs w:val="20"/>
                <w:lang w:eastAsia="sk-SK"/>
              </w:rPr>
            </w:pPr>
            <w:r w:rsidRPr="002D66EE">
              <w:rPr>
                <w:rFonts w:ascii="Arial Narrow" w:eastAsia="Times New Roman" w:hAnsi="Arial Narrow"/>
                <w:bCs/>
                <w:color w:val="000000"/>
                <w:sz w:val="20"/>
                <w:szCs w:val="20"/>
                <w:lang w:eastAsia="sk-SK"/>
              </w:rPr>
              <w:t>Metóda výpočtu: Podiel súčtu žien v riadiacich pozíciách projektu na celkovom počte osôb v riadiacich pozíciách projektu. Pokiaľ je jedna riadiaca pozícia obsadená 2 osobami na polovičný úväzok, do celkového počtu osôb v riadiacich pozíciách projektu sa započítava hodnota 2.</w:t>
            </w:r>
          </w:p>
        </w:tc>
        <w:tc>
          <w:tcPr>
            <w:tcW w:w="1275" w:type="dxa"/>
            <w:tcBorders>
              <w:top w:val="single" w:sz="4" w:space="0" w:color="auto"/>
              <w:left w:val="single" w:sz="12" w:space="0" w:color="auto"/>
              <w:bottom w:val="single" w:sz="4" w:space="0" w:color="auto"/>
              <w:right w:val="single" w:sz="4" w:space="0" w:color="auto"/>
            </w:tcBorders>
            <w:vAlign w:val="center"/>
          </w:tcPr>
          <w:p w:rsidR="0072440D" w:rsidRPr="002D66EE" w:rsidRDefault="0072440D">
            <w:pPr>
              <w:spacing w:after="0" w:line="240" w:lineRule="auto"/>
              <w:jc w:val="center"/>
              <w:rPr>
                <w:rFonts w:ascii="Arial Narrow" w:hAnsi="Arial Narrow"/>
                <w:sz w:val="20"/>
                <w:szCs w:val="20"/>
                <w:lang w:eastAsia="sk-SK"/>
              </w:rPr>
            </w:pPr>
            <w:r w:rsidRPr="002D66EE">
              <w:rPr>
                <w:rFonts w:ascii="Arial Narrow" w:hAnsi="Arial Narrow"/>
                <w:sz w:val="20"/>
                <w:szCs w:val="20"/>
                <w:lang w:eastAsia="sk-SK"/>
              </w:rPr>
              <w:lastRenderedPageBreak/>
              <w:t>%</w:t>
            </w:r>
          </w:p>
        </w:tc>
        <w:tc>
          <w:tcPr>
            <w:tcW w:w="1701" w:type="dxa"/>
            <w:tcBorders>
              <w:top w:val="single" w:sz="4" w:space="0" w:color="auto"/>
              <w:left w:val="single" w:sz="4" w:space="0" w:color="auto"/>
              <w:bottom w:val="single" w:sz="4" w:space="0" w:color="auto"/>
              <w:right w:val="single" w:sz="4" w:space="0" w:color="auto"/>
            </w:tcBorders>
            <w:vAlign w:val="center"/>
          </w:tcPr>
          <w:p w:rsidR="00FB43C2" w:rsidRPr="002D66EE" w:rsidRDefault="00FB43C2" w:rsidP="00FB43C2">
            <w:pPr>
              <w:spacing w:after="0" w:line="240" w:lineRule="auto"/>
              <w:jc w:val="center"/>
              <w:rPr>
                <w:rFonts w:ascii="Arial Narrow" w:eastAsia="Times New Roman" w:hAnsi="Arial Narrow" w:cstheme="minorHAnsi"/>
                <w:color w:val="000000"/>
                <w:sz w:val="20"/>
                <w:szCs w:val="20"/>
                <w:lang w:eastAsia="sk-SK"/>
              </w:rPr>
            </w:pPr>
            <w:r w:rsidRPr="002D66EE">
              <w:rPr>
                <w:rFonts w:ascii="Arial Narrow" w:eastAsia="Times New Roman" w:hAnsi="Arial Narrow" w:cstheme="minorHAnsi"/>
                <w:color w:val="000000"/>
                <w:sz w:val="20"/>
                <w:szCs w:val="20"/>
                <w:lang w:eastAsia="sk-SK"/>
              </w:rPr>
              <w:t xml:space="preserve">splnenie cieľovej hodnoty (meranie hodnoty) má nastať </w:t>
            </w:r>
            <w:r w:rsidRPr="002D66EE">
              <w:rPr>
                <w:rFonts w:ascii="Arial Narrow" w:eastAsia="Times New Roman" w:hAnsi="Arial Narrow" w:cstheme="minorHAnsi"/>
                <w:color w:val="000000"/>
                <w:sz w:val="20"/>
                <w:szCs w:val="20"/>
                <w:lang w:eastAsia="sk-SK"/>
              </w:rPr>
              <w:lastRenderedPageBreak/>
              <w:t xml:space="preserve">počas realizácie projektu, najneskôr ku koncu realizácie aktivít projektu </w:t>
            </w:r>
          </w:p>
          <w:p w:rsidR="0072440D" w:rsidRPr="002D66EE" w:rsidRDefault="0072440D">
            <w:pPr>
              <w:spacing w:after="0" w:line="240" w:lineRule="auto"/>
              <w:jc w:val="center"/>
              <w:rPr>
                <w:rFonts w:ascii="Arial Narrow" w:hAnsi="Arial Narrow"/>
                <w:sz w:val="20"/>
                <w:szCs w:val="20"/>
                <w:lang w:eastAsia="sk-SK"/>
              </w:rPr>
            </w:pPr>
          </w:p>
        </w:tc>
        <w:tc>
          <w:tcPr>
            <w:tcW w:w="993" w:type="dxa"/>
            <w:tcBorders>
              <w:top w:val="single" w:sz="4" w:space="0" w:color="auto"/>
              <w:left w:val="single" w:sz="4" w:space="0" w:color="auto"/>
              <w:bottom w:val="single" w:sz="4" w:space="0" w:color="auto"/>
              <w:right w:val="single" w:sz="4" w:space="0" w:color="auto"/>
            </w:tcBorders>
            <w:vAlign w:val="center"/>
          </w:tcPr>
          <w:p w:rsidR="0072440D" w:rsidRPr="002D66EE" w:rsidRDefault="0072440D">
            <w:pPr>
              <w:spacing w:after="0" w:line="240" w:lineRule="auto"/>
              <w:jc w:val="center"/>
              <w:rPr>
                <w:rFonts w:ascii="Arial Narrow" w:hAnsi="Arial Narrow"/>
                <w:sz w:val="20"/>
                <w:szCs w:val="20"/>
                <w:lang w:eastAsia="sk-SK"/>
              </w:rPr>
            </w:pPr>
            <w:r w:rsidRPr="002D66EE">
              <w:rPr>
                <w:rFonts w:ascii="Arial Narrow" w:hAnsi="Arial Narrow"/>
                <w:sz w:val="20"/>
                <w:szCs w:val="20"/>
                <w:lang w:eastAsia="sk-SK"/>
              </w:rPr>
              <w:lastRenderedPageBreak/>
              <w:t>nie</w:t>
            </w:r>
          </w:p>
        </w:tc>
        <w:tc>
          <w:tcPr>
            <w:tcW w:w="992" w:type="dxa"/>
            <w:tcBorders>
              <w:top w:val="single" w:sz="4" w:space="0" w:color="auto"/>
              <w:left w:val="single" w:sz="4" w:space="0" w:color="auto"/>
              <w:bottom w:val="single" w:sz="4" w:space="0" w:color="auto"/>
              <w:right w:val="single" w:sz="12" w:space="0" w:color="auto"/>
            </w:tcBorders>
            <w:vAlign w:val="center"/>
          </w:tcPr>
          <w:p w:rsidR="0072440D" w:rsidRPr="002D66EE" w:rsidRDefault="0072440D">
            <w:pPr>
              <w:spacing w:after="0" w:line="240" w:lineRule="auto"/>
              <w:jc w:val="center"/>
              <w:rPr>
                <w:rFonts w:ascii="Arial Narrow" w:hAnsi="Arial Narrow"/>
                <w:sz w:val="20"/>
                <w:szCs w:val="20"/>
                <w:lang w:eastAsia="sk-SK"/>
              </w:rPr>
            </w:pPr>
            <w:r w:rsidRPr="002D66EE">
              <w:rPr>
                <w:rFonts w:ascii="Arial Narrow" w:hAnsi="Arial Narrow"/>
                <w:sz w:val="20"/>
                <w:szCs w:val="20"/>
                <w:lang w:eastAsia="sk-SK"/>
              </w:rPr>
              <w:t>áno</w:t>
            </w:r>
          </w:p>
        </w:tc>
      </w:tr>
      <w:tr w:rsidR="0072440D" w:rsidRPr="002D66EE" w:rsidTr="00A86094">
        <w:tc>
          <w:tcPr>
            <w:tcW w:w="9039" w:type="dxa"/>
            <w:tcBorders>
              <w:top w:val="single" w:sz="4" w:space="0" w:color="auto"/>
              <w:left w:val="single" w:sz="12" w:space="0" w:color="auto"/>
              <w:bottom w:val="single" w:sz="4" w:space="0" w:color="auto"/>
              <w:right w:val="single" w:sz="12" w:space="0" w:color="auto"/>
            </w:tcBorders>
          </w:tcPr>
          <w:p w:rsidR="0072440D" w:rsidRPr="002D66EE" w:rsidRDefault="0072440D" w:rsidP="00A86094">
            <w:pPr>
              <w:spacing w:after="0" w:line="240" w:lineRule="auto"/>
              <w:rPr>
                <w:rFonts w:ascii="Arial Narrow" w:eastAsia="Times New Roman" w:hAnsi="Arial Narrow"/>
                <w:b/>
                <w:bCs/>
                <w:color w:val="000000"/>
                <w:sz w:val="20"/>
                <w:szCs w:val="20"/>
                <w:lang w:eastAsia="sk-SK"/>
              </w:rPr>
            </w:pPr>
            <w:r w:rsidRPr="002D66EE">
              <w:rPr>
                <w:rFonts w:ascii="Arial Narrow" w:eastAsia="Times New Roman" w:hAnsi="Arial Narrow"/>
                <w:b/>
                <w:bCs/>
                <w:color w:val="000000"/>
                <w:sz w:val="20"/>
                <w:szCs w:val="20"/>
                <w:lang w:eastAsia="sk-SK"/>
              </w:rPr>
              <w:lastRenderedPageBreak/>
              <w:t>D0267 Podiel žien na iných ako riadiacich pozíciách projektu</w:t>
            </w:r>
          </w:p>
          <w:p w:rsidR="0072440D" w:rsidRPr="002D66EE" w:rsidRDefault="0072440D" w:rsidP="00A86094">
            <w:pPr>
              <w:spacing w:after="0" w:line="240" w:lineRule="auto"/>
              <w:rPr>
                <w:rFonts w:ascii="Arial Narrow" w:eastAsia="Times New Roman" w:hAnsi="Arial Narrow"/>
                <w:bCs/>
                <w:color w:val="000000"/>
                <w:sz w:val="20"/>
                <w:szCs w:val="20"/>
                <w:lang w:eastAsia="sk-SK"/>
              </w:rPr>
            </w:pPr>
            <w:r w:rsidRPr="002D66EE">
              <w:rPr>
                <w:rFonts w:ascii="Arial Narrow" w:eastAsia="Times New Roman" w:hAnsi="Arial Narrow"/>
                <w:bCs/>
                <w:color w:val="000000"/>
                <w:sz w:val="20"/>
                <w:szCs w:val="20"/>
                <w:lang w:eastAsia="sk-SK"/>
              </w:rPr>
              <w:t>Údaj vyjadruje podiel žien na iných než riadiacich, radových pozíciách projektu, ktoré nezodpovedajú za riadenie žiadnej časti projektu ani jeho celku. Započítavajú sa radové projektové pracovné pozície za prijímateľa aj partnerov projektu, však bez ohľadu na charakter pozície v danej organizácii (osoba v danej organizácii môže mať formálne riadiace alebo vedúce postavenie, avšak v rámci projektu vykonáva iné než riadiace úlohy projektu).</w:t>
            </w:r>
          </w:p>
          <w:p w:rsidR="0072440D" w:rsidRPr="002D66EE" w:rsidRDefault="0072440D" w:rsidP="00A86094">
            <w:pPr>
              <w:spacing w:after="0" w:line="240" w:lineRule="auto"/>
              <w:rPr>
                <w:rFonts w:ascii="Arial Narrow" w:eastAsia="Times New Roman" w:hAnsi="Arial Narrow"/>
                <w:b/>
                <w:bCs/>
                <w:color w:val="000000"/>
                <w:sz w:val="20"/>
                <w:szCs w:val="20"/>
                <w:lang w:eastAsia="sk-SK"/>
              </w:rPr>
            </w:pPr>
            <w:r w:rsidRPr="002D66EE">
              <w:rPr>
                <w:rFonts w:ascii="Arial Narrow" w:eastAsia="Times New Roman" w:hAnsi="Arial Narrow"/>
                <w:bCs/>
                <w:color w:val="000000"/>
                <w:sz w:val="20"/>
                <w:szCs w:val="20"/>
                <w:lang w:eastAsia="sk-SK"/>
              </w:rPr>
              <w:t>Metóda výpočtu: Podiel súčtu žien v radových pozíciách projektu na celkovom počte osôb v radových pozíciách projektu. Pokiaľ je jedna pracovná pozícia obsadená 2 osobami na polovičný úväzok, do celkového počtu osôb v radových pozíciách projektu sa započítava hodnota 2.</w:t>
            </w:r>
          </w:p>
        </w:tc>
        <w:tc>
          <w:tcPr>
            <w:tcW w:w="1275" w:type="dxa"/>
            <w:tcBorders>
              <w:top w:val="single" w:sz="4" w:space="0" w:color="auto"/>
              <w:left w:val="single" w:sz="12" w:space="0" w:color="auto"/>
              <w:bottom w:val="single" w:sz="4" w:space="0" w:color="auto"/>
              <w:right w:val="single" w:sz="4" w:space="0" w:color="auto"/>
            </w:tcBorders>
            <w:vAlign w:val="center"/>
          </w:tcPr>
          <w:p w:rsidR="0072440D" w:rsidRPr="002D66EE" w:rsidRDefault="0072440D">
            <w:pPr>
              <w:spacing w:after="0" w:line="240" w:lineRule="auto"/>
              <w:jc w:val="center"/>
              <w:rPr>
                <w:rFonts w:ascii="Arial Narrow" w:hAnsi="Arial Narrow"/>
                <w:sz w:val="20"/>
                <w:szCs w:val="20"/>
                <w:lang w:eastAsia="sk-SK"/>
              </w:rPr>
            </w:pPr>
            <w:r w:rsidRPr="002D66EE">
              <w:rPr>
                <w:rFonts w:ascii="Arial Narrow" w:hAnsi="Arial Narrow"/>
                <w:sz w:val="20"/>
                <w:szCs w:val="20"/>
                <w:lang w:eastAsia="sk-SK"/>
              </w:rPr>
              <w:t>%</w:t>
            </w:r>
          </w:p>
        </w:tc>
        <w:tc>
          <w:tcPr>
            <w:tcW w:w="1701" w:type="dxa"/>
            <w:tcBorders>
              <w:top w:val="single" w:sz="4" w:space="0" w:color="auto"/>
              <w:left w:val="single" w:sz="4" w:space="0" w:color="auto"/>
              <w:bottom w:val="single" w:sz="4" w:space="0" w:color="auto"/>
              <w:right w:val="single" w:sz="4" w:space="0" w:color="auto"/>
            </w:tcBorders>
            <w:vAlign w:val="center"/>
          </w:tcPr>
          <w:p w:rsidR="00FB43C2" w:rsidRPr="002D66EE" w:rsidRDefault="00FB43C2" w:rsidP="00FB43C2">
            <w:pPr>
              <w:spacing w:after="0" w:line="240" w:lineRule="auto"/>
              <w:jc w:val="center"/>
              <w:rPr>
                <w:rFonts w:ascii="Arial Narrow" w:eastAsia="Times New Roman" w:hAnsi="Arial Narrow" w:cstheme="minorHAnsi"/>
                <w:color w:val="000000"/>
                <w:sz w:val="20"/>
                <w:szCs w:val="20"/>
                <w:lang w:eastAsia="sk-SK"/>
              </w:rPr>
            </w:pPr>
            <w:r w:rsidRPr="002D66EE">
              <w:rPr>
                <w:rFonts w:ascii="Arial Narrow" w:eastAsia="Times New Roman" w:hAnsi="Arial Narrow" w:cstheme="minorHAnsi"/>
                <w:color w:val="000000"/>
                <w:sz w:val="20"/>
                <w:szCs w:val="20"/>
                <w:lang w:eastAsia="sk-SK"/>
              </w:rPr>
              <w:t xml:space="preserve">splnenie cieľovej hodnoty (meranie hodnoty) má nastať počas realizácie projektu, najneskôr ku koncu realizácie aktivít projektu </w:t>
            </w:r>
          </w:p>
          <w:p w:rsidR="0072440D" w:rsidRPr="002D66EE" w:rsidRDefault="0072440D">
            <w:pPr>
              <w:spacing w:after="0" w:line="240" w:lineRule="auto"/>
              <w:jc w:val="center"/>
              <w:rPr>
                <w:rFonts w:ascii="Arial Narrow" w:hAnsi="Arial Narrow"/>
                <w:sz w:val="20"/>
                <w:szCs w:val="20"/>
                <w:lang w:eastAsia="sk-SK"/>
              </w:rPr>
            </w:pPr>
          </w:p>
        </w:tc>
        <w:tc>
          <w:tcPr>
            <w:tcW w:w="993" w:type="dxa"/>
            <w:tcBorders>
              <w:top w:val="single" w:sz="4" w:space="0" w:color="auto"/>
              <w:left w:val="single" w:sz="4" w:space="0" w:color="auto"/>
              <w:bottom w:val="single" w:sz="4" w:space="0" w:color="auto"/>
              <w:right w:val="single" w:sz="4" w:space="0" w:color="auto"/>
            </w:tcBorders>
            <w:vAlign w:val="center"/>
          </w:tcPr>
          <w:p w:rsidR="0072440D" w:rsidRPr="002D66EE" w:rsidRDefault="0072440D">
            <w:pPr>
              <w:spacing w:after="0" w:line="240" w:lineRule="auto"/>
              <w:jc w:val="center"/>
              <w:rPr>
                <w:rFonts w:ascii="Arial Narrow" w:hAnsi="Arial Narrow"/>
                <w:sz w:val="20"/>
                <w:szCs w:val="20"/>
                <w:lang w:eastAsia="sk-SK"/>
              </w:rPr>
            </w:pPr>
            <w:r w:rsidRPr="002D66EE">
              <w:rPr>
                <w:rFonts w:ascii="Arial Narrow" w:hAnsi="Arial Narrow"/>
                <w:sz w:val="20"/>
                <w:szCs w:val="20"/>
                <w:lang w:eastAsia="sk-SK"/>
              </w:rPr>
              <w:t>nie</w:t>
            </w:r>
          </w:p>
        </w:tc>
        <w:tc>
          <w:tcPr>
            <w:tcW w:w="992" w:type="dxa"/>
            <w:tcBorders>
              <w:top w:val="single" w:sz="4" w:space="0" w:color="auto"/>
              <w:left w:val="single" w:sz="4" w:space="0" w:color="auto"/>
              <w:bottom w:val="single" w:sz="4" w:space="0" w:color="auto"/>
              <w:right w:val="single" w:sz="12" w:space="0" w:color="auto"/>
            </w:tcBorders>
            <w:vAlign w:val="center"/>
          </w:tcPr>
          <w:p w:rsidR="0072440D" w:rsidRPr="002D66EE" w:rsidRDefault="0072440D">
            <w:pPr>
              <w:spacing w:after="0" w:line="240" w:lineRule="auto"/>
              <w:jc w:val="center"/>
              <w:rPr>
                <w:rFonts w:ascii="Arial Narrow" w:hAnsi="Arial Narrow"/>
                <w:sz w:val="20"/>
                <w:szCs w:val="20"/>
                <w:lang w:eastAsia="sk-SK"/>
              </w:rPr>
            </w:pPr>
            <w:r w:rsidRPr="002D66EE">
              <w:rPr>
                <w:rFonts w:ascii="Arial Narrow" w:hAnsi="Arial Narrow"/>
                <w:sz w:val="20"/>
                <w:szCs w:val="20"/>
                <w:lang w:eastAsia="sk-SK"/>
              </w:rPr>
              <w:t>áno</w:t>
            </w:r>
          </w:p>
        </w:tc>
      </w:tr>
    </w:tbl>
    <w:p w:rsidR="004C2612" w:rsidRPr="002D66EE" w:rsidRDefault="004C2612">
      <w:pPr>
        <w:spacing w:after="0" w:line="240" w:lineRule="auto"/>
        <w:jc w:val="both"/>
        <w:rPr>
          <w:rFonts w:ascii="Arial Narrow" w:eastAsia="Times New Roman" w:hAnsi="Arial Narrow" w:cs="Times New Roman"/>
          <w:bCs/>
          <w:sz w:val="20"/>
          <w:szCs w:val="20"/>
          <w:lang w:eastAsia="sk-SK"/>
        </w:rPr>
      </w:pPr>
    </w:p>
    <w:sectPr w:rsidR="004C2612" w:rsidRPr="002D66EE" w:rsidSect="00CD174A">
      <w:headerReference w:type="default" r:id="rId9"/>
      <w:footerReference w:type="default" r:id="rId10"/>
      <w:pgSz w:w="16838" w:h="11906" w:orient="landscape"/>
      <w:pgMar w:top="114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155" w:rsidRDefault="002A3155" w:rsidP="004F6DC7">
      <w:pPr>
        <w:spacing w:after="0" w:line="240" w:lineRule="auto"/>
      </w:pPr>
      <w:r>
        <w:separator/>
      </w:r>
    </w:p>
  </w:endnote>
  <w:endnote w:type="continuationSeparator" w:id="0">
    <w:p w:rsidR="002A3155" w:rsidRDefault="002A3155" w:rsidP="004F6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Narrow">
    <w:altName w:val="Century Gothic"/>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728375"/>
      <w:docPartObj>
        <w:docPartGallery w:val="Page Numbers (Bottom of Page)"/>
        <w:docPartUnique/>
      </w:docPartObj>
    </w:sdtPr>
    <w:sdtEndPr/>
    <w:sdtContent>
      <w:p w:rsidR="00CD174A" w:rsidRDefault="00CD174A">
        <w:pPr>
          <w:pStyle w:val="Pta"/>
          <w:jc w:val="center"/>
        </w:pPr>
        <w:r>
          <w:fldChar w:fldCharType="begin"/>
        </w:r>
        <w:r>
          <w:instrText>PAGE   \* MERGEFORMAT</w:instrText>
        </w:r>
        <w:r>
          <w:fldChar w:fldCharType="separate"/>
        </w:r>
        <w:r w:rsidR="004F0BEC">
          <w:rPr>
            <w:noProof/>
          </w:rPr>
          <w:t>3</w:t>
        </w:r>
        <w:r>
          <w:fldChar w:fldCharType="end"/>
        </w:r>
      </w:p>
    </w:sdtContent>
  </w:sdt>
  <w:p w:rsidR="00CD174A" w:rsidRDefault="00CD174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155" w:rsidRDefault="002A3155" w:rsidP="004F6DC7">
      <w:pPr>
        <w:spacing w:after="0" w:line="240" w:lineRule="auto"/>
      </w:pPr>
      <w:r>
        <w:separator/>
      </w:r>
    </w:p>
  </w:footnote>
  <w:footnote w:type="continuationSeparator" w:id="0">
    <w:p w:rsidR="002A3155" w:rsidRDefault="002A3155" w:rsidP="004F6DC7">
      <w:pPr>
        <w:spacing w:after="0" w:line="240" w:lineRule="auto"/>
      </w:pPr>
      <w:r>
        <w:continuationSeparator/>
      </w:r>
    </w:p>
  </w:footnote>
  <w:footnote w:id="1">
    <w:p w:rsidR="007B7209" w:rsidRDefault="007B7209" w:rsidP="007B7209">
      <w:pPr>
        <w:pStyle w:val="Textpoznmkypodiarou"/>
      </w:pPr>
      <w:r>
        <w:rPr>
          <w:rStyle w:val="Odkaznapoznmkupodiarou"/>
        </w:rPr>
        <w:footnoteRef/>
      </w:r>
      <w:r>
        <w:t xml:space="preserve"> Definovanie merateľného ukazovateľa s príznakom/ bez príznaku je uvedené v rámci </w:t>
      </w:r>
      <w:r w:rsidRPr="007B4F97">
        <w:rPr>
          <w:i/>
        </w:rPr>
        <w:t>Príručky pre žiadateľa o nenávratný finančný príspevok v rámci výziev na predkladanie žiadostí o NFP pre dopytovo - orientované projekty a vyzvaní pre národné projekty (pre prioritné osi 2, 3, 4) Programové obdobie 2014 – 2020</w:t>
      </w:r>
      <w:r>
        <w:rPr>
          <w:i/>
        </w:rPr>
        <w:t>.</w:t>
      </w:r>
    </w:p>
  </w:footnote>
  <w:footnote w:id="2">
    <w:p w:rsidR="007B7209" w:rsidRDefault="007B7209">
      <w:pPr>
        <w:pStyle w:val="Textpoznmkypodiarou"/>
      </w:pPr>
      <w:r>
        <w:rPr>
          <w:rStyle w:val="Odkaznapoznmkupodiarou"/>
        </w:rPr>
        <w:footnoteRef/>
      </w:r>
      <w:r>
        <w:t xml:space="preserve"> HP- horizontálny princíp</w:t>
      </w:r>
    </w:p>
  </w:footnote>
  <w:footnote w:id="3">
    <w:p w:rsidR="007B7209" w:rsidRDefault="007B7209">
      <w:pPr>
        <w:pStyle w:val="Textpoznmkypodiarou"/>
      </w:pPr>
      <w:r>
        <w:rPr>
          <w:rStyle w:val="Odkaznapoznmkupodiarou"/>
        </w:rPr>
        <w:footnoteRef/>
      </w:r>
      <w:r>
        <w:t xml:space="preserve"> HP UR- horizontálny princíp Udržateľný rozvoj</w:t>
      </w:r>
    </w:p>
  </w:footnote>
  <w:footnote w:id="4">
    <w:p w:rsidR="007B7209" w:rsidRDefault="007B7209">
      <w:pPr>
        <w:pStyle w:val="Textpoznmkypodiarou"/>
      </w:pPr>
      <w:r>
        <w:rPr>
          <w:rStyle w:val="Odkaznapoznmkupodiarou"/>
        </w:rPr>
        <w:footnoteRef/>
      </w:r>
      <w:r>
        <w:t xml:space="preserve"> HP RN- horizontálny princíp Rovnosť medzi mužmi a ženami a nediskriminácia</w:t>
      </w:r>
    </w:p>
  </w:footnote>
  <w:footnote w:id="5">
    <w:p w:rsidR="0053204D" w:rsidRDefault="0053204D">
      <w:pPr>
        <w:pStyle w:val="Textpoznmkypodiarou"/>
      </w:pPr>
      <w:r>
        <w:rPr>
          <w:rStyle w:val="Odkaznapoznmkupodiarou"/>
        </w:rPr>
        <w:footnoteRef/>
      </w:r>
      <w:r>
        <w:t xml:space="preserve"> </w:t>
      </w:r>
      <w:r>
        <w:t>O</w:t>
      </w:r>
      <w:r w:rsidRPr="00B8152D">
        <w:t>verenie môže byť získavané z externého registra (napr. zo Sociálnej poisťovne).</w:t>
      </w:r>
    </w:p>
  </w:footnote>
  <w:footnote w:id="6">
    <w:p w:rsidR="00675B48" w:rsidRDefault="00675B48" w:rsidP="00675B48">
      <w:pPr>
        <w:pStyle w:val="Textpoznmkypodiarou"/>
      </w:pPr>
      <w:r>
        <w:rPr>
          <w:rStyle w:val="Odkaznapoznmkupodiarou"/>
        </w:rPr>
        <w:footnoteRef/>
      </w:r>
      <w:r>
        <w:t xml:space="preserve"> </w:t>
      </w:r>
      <w:r>
        <w:t>HP- horizontálny princíp</w:t>
      </w:r>
    </w:p>
  </w:footnote>
  <w:footnote w:id="7">
    <w:p w:rsidR="00675B48" w:rsidRDefault="00675B48" w:rsidP="00675B48">
      <w:pPr>
        <w:pStyle w:val="Textpoznmkypodiarou"/>
      </w:pPr>
      <w:r>
        <w:rPr>
          <w:rStyle w:val="Odkaznapoznmkupodiarou"/>
        </w:rPr>
        <w:footnoteRef/>
      </w:r>
      <w:r>
        <w:t xml:space="preserve"> HP UR- horizontálny princíp Udržateľný rozvoj</w:t>
      </w:r>
    </w:p>
  </w:footnote>
  <w:footnote w:id="8">
    <w:p w:rsidR="00675B48" w:rsidRDefault="00675B48" w:rsidP="00675B48">
      <w:pPr>
        <w:pStyle w:val="Textpoznmkypodiarou"/>
      </w:pPr>
      <w:r>
        <w:rPr>
          <w:rStyle w:val="Odkaznapoznmkupodiarou"/>
        </w:rPr>
        <w:footnoteRef/>
      </w:r>
      <w:r>
        <w:t xml:space="preserve"> HP RN- horizontálny princíp Rovnosť medzi mužmi a ženami a nediskriminácia</w:t>
      </w:r>
    </w:p>
  </w:footnote>
  <w:footnote w:id="9">
    <w:p w:rsidR="00235447" w:rsidRDefault="00235447">
      <w:pPr>
        <w:pStyle w:val="Textpoznmkypodiarou"/>
      </w:pPr>
      <w:r>
        <w:rPr>
          <w:rStyle w:val="Odkaznapoznmkupodiarou"/>
        </w:rPr>
        <w:footnoteRef/>
      </w:r>
      <w:r>
        <w:t xml:space="preserve"> O</w:t>
      </w:r>
      <w:r w:rsidRPr="00B8152D">
        <w:t>verenie môže byť získavané z externého registra (napr. zo Sociálnej poisťovne).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DC7" w:rsidRDefault="004F6DC7" w:rsidP="004F6DC7">
    <w:pPr>
      <w:pStyle w:val="Hlavika"/>
      <w:jc w:val="center"/>
    </w:pPr>
    <w:r>
      <w:rPr>
        <w:noProof/>
        <w:lang w:eastAsia="sk-SK"/>
      </w:rPr>
      <w:drawing>
        <wp:inline distT="0" distB="0" distL="0" distR="0" wp14:anchorId="5F6B553C" wp14:editId="33B1D02A">
          <wp:extent cx="7021035" cy="462653"/>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4804" cy="462901"/>
                  </a:xfrm>
                  <a:prstGeom prst="rect">
                    <a:avLst/>
                  </a:prstGeom>
                  <a:noFill/>
                  <a:ln>
                    <a:noFill/>
                  </a:ln>
                </pic:spPr>
              </pic:pic>
            </a:graphicData>
          </a:graphic>
        </wp:inline>
      </w:drawing>
    </w:r>
  </w:p>
  <w:p w:rsidR="004F6DC7" w:rsidRPr="004C2612" w:rsidRDefault="004F6DC7" w:rsidP="00F26639">
    <w:pPr>
      <w:pStyle w:val="Hlavika"/>
      <w:jc w:val="right"/>
    </w:pPr>
    <w:r w:rsidRPr="004C2612">
      <w:t xml:space="preserve">Príloha č. </w:t>
    </w:r>
    <w:r w:rsidR="008E3B77">
      <w:t>4</w:t>
    </w:r>
    <w:r w:rsidR="007B7209" w:rsidRPr="004C2612">
      <w:t xml:space="preserve"> </w:t>
    </w:r>
    <w:r w:rsidRPr="004C2612">
      <w:t>výzvy OP ĽZ DOP 201</w:t>
    </w:r>
    <w:r w:rsidR="00F02CEC" w:rsidRPr="004C2612">
      <w:t>7</w:t>
    </w:r>
    <w:r w:rsidRPr="004C2612">
      <w:t>/</w:t>
    </w:r>
    <w:r w:rsidR="005C4AC5" w:rsidRPr="004C2612">
      <w:t>3.1.1</w:t>
    </w:r>
    <w:r w:rsidR="00761D9B">
      <w:t>/3.1.2</w:t>
    </w:r>
    <w:r w:rsidRPr="004C2612">
      <w:t>/</w:t>
    </w:r>
    <w:r w:rsidR="005B0CE7">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833617"/>
    <w:multiLevelType w:val="hybridMultilevel"/>
    <w:tmpl w:val="7DD444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3C808B0"/>
    <w:multiLevelType w:val="hybridMultilevel"/>
    <w:tmpl w:val="5D304B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B5C05EA"/>
    <w:multiLevelType w:val="hybridMultilevel"/>
    <w:tmpl w:val="113A60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32ED7A37"/>
    <w:multiLevelType w:val="hybridMultilevel"/>
    <w:tmpl w:val="BD0E66F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3DEE2344"/>
    <w:multiLevelType w:val="hybridMultilevel"/>
    <w:tmpl w:val="DA1A91B8"/>
    <w:lvl w:ilvl="0" w:tplc="C33ED592">
      <w:start w:val="2"/>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42364934"/>
    <w:multiLevelType w:val="hybridMultilevel"/>
    <w:tmpl w:val="7076CE2E"/>
    <w:lvl w:ilvl="0" w:tplc="A8AC5BD4">
      <w:start w:val="3"/>
      <w:numFmt w:val="bullet"/>
      <w:lvlText w:val="•"/>
      <w:lvlJc w:val="left"/>
      <w:pPr>
        <w:ind w:left="708" w:hanging="708"/>
      </w:pPr>
      <w:rPr>
        <w:rFonts w:ascii="Arial Narrow" w:eastAsiaTheme="minorHAnsi" w:hAnsi="Arial Narrow" w:cstheme="minorBid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nsid w:val="55C11791"/>
    <w:multiLevelType w:val="hybridMultilevel"/>
    <w:tmpl w:val="9C468F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62505595"/>
    <w:multiLevelType w:val="hybridMultilevel"/>
    <w:tmpl w:val="C97079AA"/>
    <w:lvl w:ilvl="0" w:tplc="84A41A56">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7BEC4E22"/>
    <w:multiLevelType w:val="hybridMultilevel"/>
    <w:tmpl w:val="659A1A1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1"/>
  </w:num>
  <w:num w:numId="5">
    <w:abstractNumId w:val="0"/>
  </w:num>
  <w:num w:numId="6">
    <w:abstractNumId w:val="3"/>
  </w:num>
  <w:num w:numId="7">
    <w:abstractNumId w:val="2"/>
  </w:num>
  <w:num w:numId="8">
    <w:abstractNumId w:val="5"/>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a">
    <w15:presenceInfo w15:providerId="None" w15:userId="B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BEE"/>
    <w:rsid w:val="00015F5C"/>
    <w:rsid w:val="00016629"/>
    <w:rsid w:val="00017189"/>
    <w:rsid w:val="0002096B"/>
    <w:rsid w:val="00022BCA"/>
    <w:rsid w:val="00027D53"/>
    <w:rsid w:val="000337B4"/>
    <w:rsid w:val="00035C22"/>
    <w:rsid w:val="00047706"/>
    <w:rsid w:val="00060501"/>
    <w:rsid w:val="00064436"/>
    <w:rsid w:val="00065D83"/>
    <w:rsid w:val="00094CD5"/>
    <w:rsid w:val="000C366F"/>
    <w:rsid w:val="000C4AA9"/>
    <w:rsid w:val="000D6EF1"/>
    <w:rsid w:val="000E2482"/>
    <w:rsid w:val="000F4176"/>
    <w:rsid w:val="00114CCC"/>
    <w:rsid w:val="00120E40"/>
    <w:rsid w:val="001221E1"/>
    <w:rsid w:val="001273B6"/>
    <w:rsid w:val="0013228F"/>
    <w:rsid w:val="001502FC"/>
    <w:rsid w:val="00163B9A"/>
    <w:rsid w:val="001775F7"/>
    <w:rsid w:val="001973E8"/>
    <w:rsid w:val="0019768E"/>
    <w:rsid w:val="001B09C4"/>
    <w:rsid w:val="001D31BC"/>
    <w:rsid w:val="001D7B98"/>
    <w:rsid w:val="001E5E53"/>
    <w:rsid w:val="00205FCF"/>
    <w:rsid w:val="002220BF"/>
    <w:rsid w:val="00225F5A"/>
    <w:rsid w:val="00235447"/>
    <w:rsid w:val="00236F7C"/>
    <w:rsid w:val="00250B85"/>
    <w:rsid w:val="002532F8"/>
    <w:rsid w:val="00261BA2"/>
    <w:rsid w:val="002642C3"/>
    <w:rsid w:val="00271D43"/>
    <w:rsid w:val="002934EB"/>
    <w:rsid w:val="0029576C"/>
    <w:rsid w:val="00295AFB"/>
    <w:rsid w:val="002A29BE"/>
    <w:rsid w:val="002A3155"/>
    <w:rsid w:val="002A6327"/>
    <w:rsid w:val="002A6B94"/>
    <w:rsid w:val="002D64DE"/>
    <w:rsid w:val="002D66EE"/>
    <w:rsid w:val="002E00E4"/>
    <w:rsid w:val="00301988"/>
    <w:rsid w:val="003520B7"/>
    <w:rsid w:val="003525EB"/>
    <w:rsid w:val="00362710"/>
    <w:rsid w:val="003861F4"/>
    <w:rsid w:val="003864F5"/>
    <w:rsid w:val="00387407"/>
    <w:rsid w:val="003B0C62"/>
    <w:rsid w:val="003B6ECC"/>
    <w:rsid w:val="003E1361"/>
    <w:rsid w:val="003E7EB3"/>
    <w:rsid w:val="004262F4"/>
    <w:rsid w:val="004432FE"/>
    <w:rsid w:val="00456F7A"/>
    <w:rsid w:val="00457939"/>
    <w:rsid w:val="00462925"/>
    <w:rsid w:val="0047176A"/>
    <w:rsid w:val="00484EDA"/>
    <w:rsid w:val="00493A08"/>
    <w:rsid w:val="004A5B04"/>
    <w:rsid w:val="004B0665"/>
    <w:rsid w:val="004C2612"/>
    <w:rsid w:val="004C33D6"/>
    <w:rsid w:val="004E3856"/>
    <w:rsid w:val="004E6B07"/>
    <w:rsid w:val="004F0BEC"/>
    <w:rsid w:val="004F6DC7"/>
    <w:rsid w:val="00512071"/>
    <w:rsid w:val="005200EF"/>
    <w:rsid w:val="0053204D"/>
    <w:rsid w:val="005401C6"/>
    <w:rsid w:val="00540E5F"/>
    <w:rsid w:val="00546738"/>
    <w:rsid w:val="00552E50"/>
    <w:rsid w:val="005566A7"/>
    <w:rsid w:val="00565900"/>
    <w:rsid w:val="005835F8"/>
    <w:rsid w:val="005A51A1"/>
    <w:rsid w:val="005B0CE7"/>
    <w:rsid w:val="005B48DE"/>
    <w:rsid w:val="005C3061"/>
    <w:rsid w:val="005C4AC5"/>
    <w:rsid w:val="005C6E22"/>
    <w:rsid w:val="005F4067"/>
    <w:rsid w:val="00601AC1"/>
    <w:rsid w:val="006118EC"/>
    <w:rsid w:val="006132F1"/>
    <w:rsid w:val="00613A1A"/>
    <w:rsid w:val="00617870"/>
    <w:rsid w:val="006407C9"/>
    <w:rsid w:val="00643919"/>
    <w:rsid w:val="00651DED"/>
    <w:rsid w:val="00652005"/>
    <w:rsid w:val="006652E9"/>
    <w:rsid w:val="00667F55"/>
    <w:rsid w:val="00672195"/>
    <w:rsid w:val="00675B48"/>
    <w:rsid w:val="006846C5"/>
    <w:rsid w:val="006956A6"/>
    <w:rsid w:val="006F0EAC"/>
    <w:rsid w:val="0070256F"/>
    <w:rsid w:val="0072440D"/>
    <w:rsid w:val="007245F6"/>
    <w:rsid w:val="00731BE3"/>
    <w:rsid w:val="00733557"/>
    <w:rsid w:val="00755BE9"/>
    <w:rsid w:val="00761D9B"/>
    <w:rsid w:val="00771E81"/>
    <w:rsid w:val="007A3D4F"/>
    <w:rsid w:val="007A66DC"/>
    <w:rsid w:val="007B3C97"/>
    <w:rsid w:val="007B7209"/>
    <w:rsid w:val="007E24AD"/>
    <w:rsid w:val="007F1017"/>
    <w:rsid w:val="007F179C"/>
    <w:rsid w:val="00803373"/>
    <w:rsid w:val="008535D9"/>
    <w:rsid w:val="0086678B"/>
    <w:rsid w:val="00871C6A"/>
    <w:rsid w:val="0088037B"/>
    <w:rsid w:val="00891A1B"/>
    <w:rsid w:val="008A1A7E"/>
    <w:rsid w:val="008A26FB"/>
    <w:rsid w:val="008A2AA8"/>
    <w:rsid w:val="008B0C45"/>
    <w:rsid w:val="008D0570"/>
    <w:rsid w:val="008D4106"/>
    <w:rsid w:val="008D54E4"/>
    <w:rsid w:val="008E03AF"/>
    <w:rsid w:val="008E3B77"/>
    <w:rsid w:val="008F33F2"/>
    <w:rsid w:val="0097610D"/>
    <w:rsid w:val="00A02903"/>
    <w:rsid w:val="00A54A0E"/>
    <w:rsid w:val="00A568ED"/>
    <w:rsid w:val="00A600DF"/>
    <w:rsid w:val="00A62051"/>
    <w:rsid w:val="00A86094"/>
    <w:rsid w:val="00AC0FAB"/>
    <w:rsid w:val="00AC6476"/>
    <w:rsid w:val="00AC6CFE"/>
    <w:rsid w:val="00AD3B80"/>
    <w:rsid w:val="00AE7847"/>
    <w:rsid w:val="00AE7DD3"/>
    <w:rsid w:val="00B40214"/>
    <w:rsid w:val="00B52A5F"/>
    <w:rsid w:val="00B5582C"/>
    <w:rsid w:val="00B72B91"/>
    <w:rsid w:val="00B8152D"/>
    <w:rsid w:val="00B96154"/>
    <w:rsid w:val="00B96886"/>
    <w:rsid w:val="00BD2D26"/>
    <w:rsid w:val="00BE2953"/>
    <w:rsid w:val="00C02A6D"/>
    <w:rsid w:val="00C06BBA"/>
    <w:rsid w:val="00C156B0"/>
    <w:rsid w:val="00C63B1A"/>
    <w:rsid w:val="00C6757A"/>
    <w:rsid w:val="00C72754"/>
    <w:rsid w:val="00C81B1A"/>
    <w:rsid w:val="00C8522D"/>
    <w:rsid w:val="00C920EF"/>
    <w:rsid w:val="00C95CB6"/>
    <w:rsid w:val="00CA3886"/>
    <w:rsid w:val="00CB1BD8"/>
    <w:rsid w:val="00CC6C65"/>
    <w:rsid w:val="00CD174A"/>
    <w:rsid w:val="00CD2DD7"/>
    <w:rsid w:val="00D079D9"/>
    <w:rsid w:val="00D14D27"/>
    <w:rsid w:val="00D42F8B"/>
    <w:rsid w:val="00D479FC"/>
    <w:rsid w:val="00DB282E"/>
    <w:rsid w:val="00DD52B1"/>
    <w:rsid w:val="00DE0C66"/>
    <w:rsid w:val="00DF354A"/>
    <w:rsid w:val="00DF6A8D"/>
    <w:rsid w:val="00E05EB0"/>
    <w:rsid w:val="00E27BEE"/>
    <w:rsid w:val="00E34BE8"/>
    <w:rsid w:val="00E67A49"/>
    <w:rsid w:val="00E85092"/>
    <w:rsid w:val="00E85796"/>
    <w:rsid w:val="00EB5C38"/>
    <w:rsid w:val="00F01B5A"/>
    <w:rsid w:val="00F02CEC"/>
    <w:rsid w:val="00F16888"/>
    <w:rsid w:val="00F26639"/>
    <w:rsid w:val="00F3017E"/>
    <w:rsid w:val="00F34B94"/>
    <w:rsid w:val="00F35D43"/>
    <w:rsid w:val="00F55AF9"/>
    <w:rsid w:val="00FA06C4"/>
    <w:rsid w:val="00FA59DD"/>
    <w:rsid w:val="00FB1022"/>
    <w:rsid w:val="00FB43C2"/>
    <w:rsid w:val="00FC1C2C"/>
    <w:rsid w:val="00FC2049"/>
    <w:rsid w:val="00FE1E91"/>
    <w:rsid w:val="00FE5419"/>
    <w:rsid w:val="00FF48A2"/>
    <w:rsid w:val="00FF7D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AC0FAB"/>
    <w:pPr>
      <w:tabs>
        <w:tab w:val="center" w:pos="4536"/>
        <w:tab w:val="right" w:pos="9072"/>
      </w:tabs>
      <w:spacing w:after="160" w:line="259" w:lineRule="auto"/>
    </w:pPr>
    <w:rPr>
      <w:rFonts w:ascii="Calibri" w:eastAsia="Calibri" w:hAnsi="Calibri" w:cs="Times New Roman"/>
    </w:rPr>
  </w:style>
  <w:style w:type="character" w:customStyle="1" w:styleId="HlavikaChar">
    <w:name w:val="Hlavička Char"/>
    <w:basedOn w:val="Predvolenpsmoodseku"/>
    <w:link w:val="Hlavika"/>
    <w:rsid w:val="00AC0FAB"/>
    <w:rPr>
      <w:rFonts w:ascii="Calibri" w:eastAsia="Calibri" w:hAnsi="Calibri" w:cs="Times New Roman"/>
    </w:rPr>
  </w:style>
  <w:style w:type="paragraph" w:styleId="Odsekzoznamu">
    <w:name w:val="List Paragraph"/>
    <w:basedOn w:val="Normlny"/>
    <w:uiPriority w:val="34"/>
    <w:qFormat/>
    <w:rsid w:val="00114CCC"/>
    <w:pPr>
      <w:ind w:left="720"/>
      <w:contextualSpacing/>
    </w:pPr>
  </w:style>
  <w:style w:type="paragraph" w:customStyle="1" w:styleId="Default">
    <w:name w:val="Default"/>
    <w:rsid w:val="00CB1BD8"/>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59"/>
    <w:rsid w:val="00A620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ta">
    <w:name w:val="footer"/>
    <w:basedOn w:val="Normlny"/>
    <w:link w:val="PtaChar"/>
    <w:uiPriority w:val="99"/>
    <w:unhideWhenUsed/>
    <w:rsid w:val="004F6DC7"/>
    <w:pPr>
      <w:tabs>
        <w:tab w:val="center" w:pos="4536"/>
        <w:tab w:val="right" w:pos="9072"/>
      </w:tabs>
      <w:spacing w:after="0" w:line="240" w:lineRule="auto"/>
    </w:pPr>
  </w:style>
  <w:style w:type="character" w:customStyle="1" w:styleId="PtaChar">
    <w:name w:val="Päta Char"/>
    <w:basedOn w:val="Predvolenpsmoodseku"/>
    <w:link w:val="Pta"/>
    <w:uiPriority w:val="99"/>
    <w:rsid w:val="004F6DC7"/>
  </w:style>
  <w:style w:type="paragraph" w:styleId="Textbubliny">
    <w:name w:val="Balloon Text"/>
    <w:basedOn w:val="Normlny"/>
    <w:link w:val="TextbublinyChar"/>
    <w:uiPriority w:val="99"/>
    <w:semiHidden/>
    <w:unhideWhenUsed/>
    <w:rsid w:val="004F6DC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F6DC7"/>
    <w:rPr>
      <w:rFonts w:ascii="Tahoma" w:hAnsi="Tahoma" w:cs="Tahoma"/>
      <w:sz w:val="16"/>
      <w:szCs w:val="16"/>
    </w:rPr>
  </w:style>
  <w:style w:type="character" w:styleId="Odkaznakomentr">
    <w:name w:val="annotation reference"/>
    <w:basedOn w:val="Predvolenpsmoodseku"/>
    <w:uiPriority w:val="99"/>
    <w:semiHidden/>
    <w:unhideWhenUsed/>
    <w:rsid w:val="003520B7"/>
    <w:rPr>
      <w:sz w:val="16"/>
      <w:szCs w:val="16"/>
    </w:rPr>
  </w:style>
  <w:style w:type="paragraph" w:styleId="Textkomentra">
    <w:name w:val="annotation text"/>
    <w:basedOn w:val="Normlny"/>
    <w:link w:val="TextkomentraChar"/>
    <w:uiPriority w:val="99"/>
    <w:semiHidden/>
    <w:unhideWhenUsed/>
    <w:rsid w:val="003520B7"/>
    <w:pPr>
      <w:spacing w:line="240" w:lineRule="auto"/>
    </w:pPr>
    <w:rPr>
      <w:sz w:val="20"/>
      <w:szCs w:val="20"/>
    </w:rPr>
  </w:style>
  <w:style w:type="character" w:customStyle="1" w:styleId="TextkomentraChar">
    <w:name w:val="Text komentára Char"/>
    <w:basedOn w:val="Predvolenpsmoodseku"/>
    <w:link w:val="Textkomentra"/>
    <w:uiPriority w:val="99"/>
    <w:semiHidden/>
    <w:rsid w:val="003520B7"/>
    <w:rPr>
      <w:sz w:val="20"/>
      <w:szCs w:val="20"/>
    </w:rPr>
  </w:style>
  <w:style w:type="paragraph" w:styleId="Predmetkomentra">
    <w:name w:val="annotation subject"/>
    <w:basedOn w:val="Textkomentra"/>
    <w:next w:val="Textkomentra"/>
    <w:link w:val="PredmetkomentraChar"/>
    <w:uiPriority w:val="99"/>
    <w:semiHidden/>
    <w:unhideWhenUsed/>
    <w:rsid w:val="003520B7"/>
    <w:rPr>
      <w:b/>
      <w:bCs/>
    </w:rPr>
  </w:style>
  <w:style w:type="character" w:customStyle="1" w:styleId="PredmetkomentraChar">
    <w:name w:val="Predmet komentára Char"/>
    <w:basedOn w:val="TextkomentraChar"/>
    <w:link w:val="Predmetkomentra"/>
    <w:uiPriority w:val="99"/>
    <w:semiHidden/>
    <w:rsid w:val="003520B7"/>
    <w:rPr>
      <w:b/>
      <w:bCs/>
      <w:sz w:val="20"/>
      <w:szCs w:val="20"/>
    </w:rPr>
  </w:style>
  <w:style w:type="paragraph" w:styleId="Textpoznmkypodiarou">
    <w:name w:val="footnote text"/>
    <w:basedOn w:val="Normlny"/>
    <w:link w:val="TextpoznmkypodiarouChar"/>
    <w:uiPriority w:val="99"/>
    <w:semiHidden/>
    <w:unhideWhenUsed/>
    <w:rsid w:val="007B720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7B7209"/>
    <w:rPr>
      <w:sz w:val="20"/>
      <w:szCs w:val="20"/>
    </w:rPr>
  </w:style>
  <w:style w:type="character" w:styleId="Odkaznapoznmkupodiarou">
    <w:name w:val="footnote reference"/>
    <w:basedOn w:val="Predvolenpsmoodseku"/>
    <w:uiPriority w:val="99"/>
    <w:semiHidden/>
    <w:unhideWhenUsed/>
    <w:rsid w:val="007B72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AC0FAB"/>
    <w:pPr>
      <w:tabs>
        <w:tab w:val="center" w:pos="4536"/>
        <w:tab w:val="right" w:pos="9072"/>
      </w:tabs>
      <w:spacing w:after="160" w:line="259" w:lineRule="auto"/>
    </w:pPr>
    <w:rPr>
      <w:rFonts w:ascii="Calibri" w:eastAsia="Calibri" w:hAnsi="Calibri" w:cs="Times New Roman"/>
    </w:rPr>
  </w:style>
  <w:style w:type="character" w:customStyle="1" w:styleId="HlavikaChar">
    <w:name w:val="Hlavička Char"/>
    <w:basedOn w:val="Predvolenpsmoodseku"/>
    <w:link w:val="Hlavika"/>
    <w:rsid w:val="00AC0FAB"/>
    <w:rPr>
      <w:rFonts w:ascii="Calibri" w:eastAsia="Calibri" w:hAnsi="Calibri" w:cs="Times New Roman"/>
    </w:rPr>
  </w:style>
  <w:style w:type="paragraph" w:styleId="Odsekzoznamu">
    <w:name w:val="List Paragraph"/>
    <w:basedOn w:val="Normlny"/>
    <w:uiPriority w:val="34"/>
    <w:qFormat/>
    <w:rsid w:val="00114CCC"/>
    <w:pPr>
      <w:ind w:left="720"/>
      <w:contextualSpacing/>
    </w:pPr>
  </w:style>
  <w:style w:type="paragraph" w:customStyle="1" w:styleId="Default">
    <w:name w:val="Default"/>
    <w:rsid w:val="00CB1BD8"/>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59"/>
    <w:rsid w:val="00A620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ta">
    <w:name w:val="footer"/>
    <w:basedOn w:val="Normlny"/>
    <w:link w:val="PtaChar"/>
    <w:uiPriority w:val="99"/>
    <w:unhideWhenUsed/>
    <w:rsid w:val="004F6DC7"/>
    <w:pPr>
      <w:tabs>
        <w:tab w:val="center" w:pos="4536"/>
        <w:tab w:val="right" w:pos="9072"/>
      </w:tabs>
      <w:spacing w:after="0" w:line="240" w:lineRule="auto"/>
    </w:pPr>
  </w:style>
  <w:style w:type="character" w:customStyle="1" w:styleId="PtaChar">
    <w:name w:val="Päta Char"/>
    <w:basedOn w:val="Predvolenpsmoodseku"/>
    <w:link w:val="Pta"/>
    <w:uiPriority w:val="99"/>
    <w:rsid w:val="004F6DC7"/>
  </w:style>
  <w:style w:type="paragraph" w:styleId="Textbubliny">
    <w:name w:val="Balloon Text"/>
    <w:basedOn w:val="Normlny"/>
    <w:link w:val="TextbublinyChar"/>
    <w:uiPriority w:val="99"/>
    <w:semiHidden/>
    <w:unhideWhenUsed/>
    <w:rsid w:val="004F6DC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F6DC7"/>
    <w:rPr>
      <w:rFonts w:ascii="Tahoma" w:hAnsi="Tahoma" w:cs="Tahoma"/>
      <w:sz w:val="16"/>
      <w:szCs w:val="16"/>
    </w:rPr>
  </w:style>
  <w:style w:type="character" w:styleId="Odkaznakomentr">
    <w:name w:val="annotation reference"/>
    <w:basedOn w:val="Predvolenpsmoodseku"/>
    <w:uiPriority w:val="99"/>
    <w:semiHidden/>
    <w:unhideWhenUsed/>
    <w:rsid w:val="003520B7"/>
    <w:rPr>
      <w:sz w:val="16"/>
      <w:szCs w:val="16"/>
    </w:rPr>
  </w:style>
  <w:style w:type="paragraph" w:styleId="Textkomentra">
    <w:name w:val="annotation text"/>
    <w:basedOn w:val="Normlny"/>
    <w:link w:val="TextkomentraChar"/>
    <w:uiPriority w:val="99"/>
    <w:semiHidden/>
    <w:unhideWhenUsed/>
    <w:rsid w:val="003520B7"/>
    <w:pPr>
      <w:spacing w:line="240" w:lineRule="auto"/>
    </w:pPr>
    <w:rPr>
      <w:sz w:val="20"/>
      <w:szCs w:val="20"/>
    </w:rPr>
  </w:style>
  <w:style w:type="character" w:customStyle="1" w:styleId="TextkomentraChar">
    <w:name w:val="Text komentára Char"/>
    <w:basedOn w:val="Predvolenpsmoodseku"/>
    <w:link w:val="Textkomentra"/>
    <w:uiPriority w:val="99"/>
    <w:semiHidden/>
    <w:rsid w:val="003520B7"/>
    <w:rPr>
      <w:sz w:val="20"/>
      <w:szCs w:val="20"/>
    </w:rPr>
  </w:style>
  <w:style w:type="paragraph" w:styleId="Predmetkomentra">
    <w:name w:val="annotation subject"/>
    <w:basedOn w:val="Textkomentra"/>
    <w:next w:val="Textkomentra"/>
    <w:link w:val="PredmetkomentraChar"/>
    <w:uiPriority w:val="99"/>
    <w:semiHidden/>
    <w:unhideWhenUsed/>
    <w:rsid w:val="003520B7"/>
    <w:rPr>
      <w:b/>
      <w:bCs/>
    </w:rPr>
  </w:style>
  <w:style w:type="character" w:customStyle="1" w:styleId="PredmetkomentraChar">
    <w:name w:val="Predmet komentára Char"/>
    <w:basedOn w:val="TextkomentraChar"/>
    <w:link w:val="Predmetkomentra"/>
    <w:uiPriority w:val="99"/>
    <w:semiHidden/>
    <w:rsid w:val="003520B7"/>
    <w:rPr>
      <w:b/>
      <w:bCs/>
      <w:sz w:val="20"/>
      <w:szCs w:val="20"/>
    </w:rPr>
  </w:style>
  <w:style w:type="paragraph" w:styleId="Textpoznmkypodiarou">
    <w:name w:val="footnote text"/>
    <w:basedOn w:val="Normlny"/>
    <w:link w:val="TextpoznmkypodiarouChar"/>
    <w:uiPriority w:val="99"/>
    <w:semiHidden/>
    <w:unhideWhenUsed/>
    <w:rsid w:val="007B720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7B7209"/>
    <w:rPr>
      <w:sz w:val="20"/>
      <w:szCs w:val="20"/>
    </w:rPr>
  </w:style>
  <w:style w:type="character" w:styleId="Odkaznapoznmkupodiarou">
    <w:name w:val="footnote reference"/>
    <w:basedOn w:val="Predvolenpsmoodseku"/>
    <w:uiPriority w:val="99"/>
    <w:semiHidden/>
    <w:unhideWhenUsed/>
    <w:rsid w:val="007B72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70027">
      <w:bodyDiv w:val="1"/>
      <w:marLeft w:val="0"/>
      <w:marRight w:val="0"/>
      <w:marTop w:val="0"/>
      <w:marBottom w:val="0"/>
      <w:divBdr>
        <w:top w:val="none" w:sz="0" w:space="0" w:color="auto"/>
        <w:left w:val="none" w:sz="0" w:space="0" w:color="auto"/>
        <w:bottom w:val="none" w:sz="0" w:space="0" w:color="auto"/>
        <w:right w:val="none" w:sz="0" w:space="0" w:color="auto"/>
      </w:divBdr>
    </w:div>
    <w:div w:id="86731282">
      <w:bodyDiv w:val="1"/>
      <w:marLeft w:val="0"/>
      <w:marRight w:val="0"/>
      <w:marTop w:val="0"/>
      <w:marBottom w:val="0"/>
      <w:divBdr>
        <w:top w:val="none" w:sz="0" w:space="0" w:color="auto"/>
        <w:left w:val="none" w:sz="0" w:space="0" w:color="auto"/>
        <w:bottom w:val="none" w:sz="0" w:space="0" w:color="auto"/>
        <w:right w:val="none" w:sz="0" w:space="0" w:color="auto"/>
      </w:divBdr>
    </w:div>
    <w:div w:id="221261455">
      <w:bodyDiv w:val="1"/>
      <w:marLeft w:val="0"/>
      <w:marRight w:val="0"/>
      <w:marTop w:val="0"/>
      <w:marBottom w:val="0"/>
      <w:divBdr>
        <w:top w:val="none" w:sz="0" w:space="0" w:color="auto"/>
        <w:left w:val="none" w:sz="0" w:space="0" w:color="auto"/>
        <w:bottom w:val="none" w:sz="0" w:space="0" w:color="auto"/>
        <w:right w:val="none" w:sz="0" w:space="0" w:color="auto"/>
      </w:divBdr>
    </w:div>
    <w:div w:id="390807587">
      <w:bodyDiv w:val="1"/>
      <w:marLeft w:val="0"/>
      <w:marRight w:val="0"/>
      <w:marTop w:val="0"/>
      <w:marBottom w:val="0"/>
      <w:divBdr>
        <w:top w:val="none" w:sz="0" w:space="0" w:color="auto"/>
        <w:left w:val="none" w:sz="0" w:space="0" w:color="auto"/>
        <w:bottom w:val="none" w:sz="0" w:space="0" w:color="auto"/>
        <w:right w:val="none" w:sz="0" w:space="0" w:color="auto"/>
      </w:divBdr>
    </w:div>
    <w:div w:id="590092056">
      <w:bodyDiv w:val="1"/>
      <w:marLeft w:val="0"/>
      <w:marRight w:val="0"/>
      <w:marTop w:val="0"/>
      <w:marBottom w:val="0"/>
      <w:divBdr>
        <w:top w:val="none" w:sz="0" w:space="0" w:color="auto"/>
        <w:left w:val="none" w:sz="0" w:space="0" w:color="auto"/>
        <w:bottom w:val="none" w:sz="0" w:space="0" w:color="auto"/>
        <w:right w:val="none" w:sz="0" w:space="0" w:color="auto"/>
      </w:divBdr>
    </w:div>
    <w:div w:id="848644377">
      <w:bodyDiv w:val="1"/>
      <w:marLeft w:val="0"/>
      <w:marRight w:val="0"/>
      <w:marTop w:val="0"/>
      <w:marBottom w:val="0"/>
      <w:divBdr>
        <w:top w:val="none" w:sz="0" w:space="0" w:color="auto"/>
        <w:left w:val="none" w:sz="0" w:space="0" w:color="auto"/>
        <w:bottom w:val="none" w:sz="0" w:space="0" w:color="auto"/>
        <w:right w:val="none" w:sz="0" w:space="0" w:color="auto"/>
      </w:divBdr>
    </w:div>
    <w:div w:id="883522692">
      <w:bodyDiv w:val="1"/>
      <w:marLeft w:val="0"/>
      <w:marRight w:val="0"/>
      <w:marTop w:val="0"/>
      <w:marBottom w:val="0"/>
      <w:divBdr>
        <w:top w:val="none" w:sz="0" w:space="0" w:color="auto"/>
        <w:left w:val="none" w:sz="0" w:space="0" w:color="auto"/>
        <w:bottom w:val="none" w:sz="0" w:space="0" w:color="auto"/>
        <w:right w:val="none" w:sz="0" w:space="0" w:color="auto"/>
      </w:divBdr>
    </w:div>
    <w:div w:id="972519488">
      <w:bodyDiv w:val="1"/>
      <w:marLeft w:val="0"/>
      <w:marRight w:val="0"/>
      <w:marTop w:val="0"/>
      <w:marBottom w:val="0"/>
      <w:divBdr>
        <w:top w:val="none" w:sz="0" w:space="0" w:color="auto"/>
        <w:left w:val="none" w:sz="0" w:space="0" w:color="auto"/>
        <w:bottom w:val="none" w:sz="0" w:space="0" w:color="auto"/>
        <w:right w:val="none" w:sz="0" w:space="0" w:color="auto"/>
      </w:divBdr>
    </w:div>
    <w:div w:id="1096170651">
      <w:bodyDiv w:val="1"/>
      <w:marLeft w:val="0"/>
      <w:marRight w:val="0"/>
      <w:marTop w:val="0"/>
      <w:marBottom w:val="0"/>
      <w:divBdr>
        <w:top w:val="none" w:sz="0" w:space="0" w:color="auto"/>
        <w:left w:val="none" w:sz="0" w:space="0" w:color="auto"/>
        <w:bottom w:val="none" w:sz="0" w:space="0" w:color="auto"/>
        <w:right w:val="none" w:sz="0" w:space="0" w:color="auto"/>
      </w:divBdr>
    </w:div>
    <w:div w:id="1630280777">
      <w:bodyDiv w:val="1"/>
      <w:marLeft w:val="0"/>
      <w:marRight w:val="0"/>
      <w:marTop w:val="0"/>
      <w:marBottom w:val="0"/>
      <w:divBdr>
        <w:top w:val="none" w:sz="0" w:space="0" w:color="auto"/>
        <w:left w:val="none" w:sz="0" w:space="0" w:color="auto"/>
        <w:bottom w:val="none" w:sz="0" w:space="0" w:color="auto"/>
        <w:right w:val="none" w:sz="0" w:space="0" w:color="auto"/>
      </w:divBdr>
    </w:div>
    <w:div w:id="1789395849">
      <w:bodyDiv w:val="1"/>
      <w:marLeft w:val="0"/>
      <w:marRight w:val="0"/>
      <w:marTop w:val="0"/>
      <w:marBottom w:val="0"/>
      <w:divBdr>
        <w:top w:val="none" w:sz="0" w:space="0" w:color="auto"/>
        <w:left w:val="none" w:sz="0" w:space="0" w:color="auto"/>
        <w:bottom w:val="none" w:sz="0" w:space="0" w:color="auto"/>
        <w:right w:val="none" w:sz="0" w:space="0" w:color="auto"/>
      </w:divBdr>
    </w:div>
    <w:div w:id="1807115720">
      <w:bodyDiv w:val="1"/>
      <w:marLeft w:val="0"/>
      <w:marRight w:val="0"/>
      <w:marTop w:val="0"/>
      <w:marBottom w:val="0"/>
      <w:divBdr>
        <w:top w:val="none" w:sz="0" w:space="0" w:color="auto"/>
        <w:left w:val="none" w:sz="0" w:space="0" w:color="auto"/>
        <w:bottom w:val="none" w:sz="0" w:space="0" w:color="auto"/>
        <w:right w:val="none" w:sz="0" w:space="0" w:color="auto"/>
      </w:divBdr>
    </w:div>
    <w:div w:id="207018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38A17-59FA-49C6-B199-B5819E77E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3117</Words>
  <Characters>17769</Characters>
  <Application>Microsoft Office Word</Application>
  <DocSecurity>0</DocSecurity>
  <Lines>148</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Predajnianska Beata</dc:creator>
  <cp:lastModifiedBy>Anna Magdolenová</cp:lastModifiedBy>
  <cp:revision>3</cp:revision>
  <cp:lastPrinted>2017-10-24T12:29:00Z</cp:lastPrinted>
  <dcterms:created xsi:type="dcterms:W3CDTF">2017-12-11T15:41:00Z</dcterms:created>
  <dcterms:modified xsi:type="dcterms:W3CDTF">2017-12-11T15:42:00Z</dcterms:modified>
</cp:coreProperties>
</file>